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b/>
        </w:rPr>
        <w:t>ДОГОВОР №  _______</w:t>
      </w:r>
    </w:p>
    <w:p>
      <w:pPr>
        <w:pStyle w:val="Normal"/>
        <w:jc w:val="center"/>
        <w:rPr/>
      </w:pPr>
      <w:r>
        <w:rPr>
          <w:b/>
        </w:rPr>
        <w:t>на ок</w:t>
      </w:r>
      <w:r>
        <w:rPr>
          <w:b/>
          <w:sz w:val="20"/>
          <w:szCs w:val="20"/>
        </w:rPr>
        <w:t xml:space="preserve">азание услуг реагирования </w:t>
      </w:r>
    </w:p>
    <w:p>
      <w:pPr>
        <w:pStyle w:val="Normal"/>
        <w:jc w:val="center"/>
        <w:rPr>
          <w:b/>
          <w:b/>
          <w:sz w:val="20"/>
          <w:szCs w:val="20"/>
        </w:rPr>
      </w:pPr>
      <w:r>
        <w:rPr>
          <w:b/>
          <w:sz w:val="20"/>
          <w:szCs w:val="20"/>
        </w:rPr>
      </w:r>
    </w:p>
    <w:p>
      <w:pPr>
        <w:pStyle w:val="Normal"/>
        <w:jc w:val="both"/>
        <w:rPr>
          <w:sz w:val="20"/>
          <w:szCs w:val="20"/>
        </w:rPr>
      </w:pPr>
      <w:r>
        <w:rPr>
          <w:sz w:val="20"/>
          <w:szCs w:val="20"/>
        </w:rPr>
        <w:t>г. Горно-Алтайск                                                                                                                         «___» _________ 202___ года</w:t>
      </w:r>
    </w:p>
    <w:p>
      <w:pPr>
        <w:pStyle w:val="Normal"/>
        <w:ind w:firstLine="708"/>
        <w:jc w:val="both"/>
        <w:rPr>
          <w:sz w:val="20"/>
          <w:szCs w:val="20"/>
        </w:rPr>
      </w:pPr>
      <w:r>
        <w:rPr>
          <w:sz w:val="20"/>
          <w:szCs w:val="20"/>
        </w:rPr>
      </w:r>
    </w:p>
    <w:p>
      <w:pPr>
        <w:pStyle w:val="Normal"/>
        <w:widowControl/>
        <w:numPr>
          <w:ilvl w:val="0"/>
          <w:numId w:val="5"/>
        </w:numPr>
        <w:shd w:fill="FFFFFF" w:val="clear"/>
        <w:tabs>
          <w:tab w:val="clear" w:pos="708"/>
          <w:tab w:val="left" w:pos="5245" w:leader="none"/>
        </w:tabs>
        <w:suppressAutoHyphens w:val="false"/>
        <w:autoSpaceDE w:val="true"/>
        <w:ind w:left="0" w:right="43" w:hanging="0"/>
        <w:jc w:val="both"/>
        <w:rPr/>
      </w:pPr>
      <w:r>
        <w:rPr>
          <w:color w:val="000000"/>
          <w:sz w:val="20"/>
          <w:szCs w:val="20"/>
        </w:rPr>
        <w:t xml:space="preserve">   </w:t>
      </w:r>
      <w:r>
        <w:rPr>
          <w:color w:val="000000"/>
          <w:spacing w:val="1"/>
          <w:sz w:val="20"/>
          <w:szCs w:val="20"/>
        </w:rPr>
        <w:t xml:space="preserve">Стороны: </w:t>
      </w:r>
      <w:r>
        <w:rPr>
          <w:rFonts w:eastAsia="Times New Roman" w:cs="Times New Roman"/>
          <w:color w:val="000000"/>
          <w:spacing w:val="-1"/>
          <w:sz w:val="20"/>
          <w:szCs w:val="20"/>
          <w:lang w:val="ru-RU" w:eastAsia="zh-CN" w:bidi="ar-SA"/>
        </w:rPr>
        <w:t>федеральное государственное казенное учреждение «Отдел вневедомственной охраны войск национальной гвардии Российской Федерации по Республике Алтай» (ФГКУ «ОВО ВНГ России по Республике Алтай») именуемое в дальнейшем «</w:t>
      </w:r>
      <w:r>
        <w:rPr>
          <w:rFonts w:eastAsia="Times New Roman" w:cs="Times New Roman"/>
          <w:color w:val="000000"/>
          <w:spacing w:val="-1"/>
          <w:kern w:val="0"/>
          <w:sz w:val="20"/>
          <w:szCs w:val="20"/>
          <w:lang w:val="ru-RU" w:eastAsia="zh-CN" w:bidi="ar-SA"/>
        </w:rPr>
        <w:t>Исполнитель</w:t>
      </w:r>
      <w:r>
        <w:rPr>
          <w:rFonts w:eastAsia="Times New Roman" w:cs="Times New Roman"/>
          <w:color w:val="000000"/>
          <w:spacing w:val="-1"/>
          <w:sz w:val="20"/>
          <w:szCs w:val="20"/>
          <w:lang w:val="ru-RU" w:eastAsia="zh-CN" w:bidi="ar-SA"/>
        </w:rPr>
        <w:t>», в лице начальника отдела ФГКУ «ОВО ВНГ России по Республике Алтай» ______________________________________________, действующего на основании  Устава;</w:t>
      </w:r>
    </w:p>
    <w:p>
      <w:pPr>
        <w:pStyle w:val="Normal"/>
        <w:widowControl/>
        <w:shd w:fill="FFFFFF" w:val="clear"/>
        <w:tabs>
          <w:tab w:val="clear" w:pos="708"/>
          <w:tab w:val="left" w:pos="6725" w:leader="none"/>
        </w:tabs>
        <w:suppressAutoHyphens w:val="true"/>
        <w:bidi w:val="0"/>
        <w:spacing w:before="0" w:after="0"/>
        <w:ind w:left="0" w:right="0" w:firstLine="1077"/>
        <w:jc w:val="both"/>
        <w:rPr>
          <w:sz w:val="20"/>
          <w:szCs w:val="20"/>
        </w:rPr>
      </w:pPr>
      <w:r>
        <w:rPr>
          <w:color w:val="000000"/>
          <w:spacing w:val="1"/>
          <w:sz w:val="20"/>
          <w:szCs w:val="20"/>
        </w:rPr>
        <w:t xml:space="preserve">       </w:t>
      </w:r>
      <w:r>
        <w:rPr>
          <w:color w:val="000000"/>
          <w:spacing w:val="1"/>
          <w:sz w:val="20"/>
          <w:szCs w:val="20"/>
        </w:rPr>
        <w:t>и, ________________________________, именуемое в дальнейшем «</w:t>
      </w:r>
      <w:r>
        <w:rPr>
          <w:rFonts w:eastAsia="Times New Roman" w:cs="Times New Roman"/>
          <w:color w:val="000000"/>
          <w:spacing w:val="1"/>
          <w:kern w:val="0"/>
          <w:sz w:val="20"/>
          <w:szCs w:val="20"/>
          <w:lang w:val="ru-RU" w:eastAsia="ru-RU" w:bidi="ar-SA"/>
        </w:rPr>
        <w:t>Заказчик</w:t>
      </w:r>
      <w:r>
        <w:rPr>
          <w:color w:val="000000"/>
          <w:spacing w:val="1"/>
          <w:sz w:val="20"/>
          <w:szCs w:val="20"/>
        </w:rPr>
        <w:t>», в лице ______________________________________________, действующей на основании Устава, заключили настоящий Договор (далее Договор) о  нижеследующем:</w:t>
      </w:r>
    </w:p>
    <w:p>
      <w:pPr>
        <w:pStyle w:val="Normal"/>
        <w:widowControl/>
        <w:suppressAutoHyphens w:val="true"/>
        <w:bidi w:val="0"/>
        <w:spacing w:before="0" w:after="0"/>
        <w:ind w:left="0" w:right="0" w:firstLine="1077"/>
        <w:jc w:val="both"/>
        <w:rPr>
          <w:sz w:val="20"/>
          <w:szCs w:val="20"/>
        </w:rPr>
      </w:pPr>
      <w:r>
        <w:rPr>
          <w:sz w:val="20"/>
          <w:szCs w:val="20"/>
        </w:rPr>
      </w:r>
    </w:p>
    <w:p>
      <w:pPr>
        <w:pStyle w:val="71"/>
        <w:numPr>
          <w:ilvl w:val="0"/>
          <w:numId w:val="1"/>
        </w:numPr>
        <w:shd w:val="clear" w:color="auto" w:fill="auto"/>
        <w:tabs>
          <w:tab w:val="clear" w:pos="708"/>
          <w:tab w:val="left" w:pos="284" w:leader="none"/>
        </w:tabs>
        <w:spacing w:lineRule="auto" w:line="240"/>
        <w:ind w:firstLine="284"/>
        <w:jc w:val="center"/>
        <w:rPr>
          <w:sz w:val="20"/>
          <w:szCs w:val="20"/>
        </w:rPr>
      </w:pPr>
      <w:r>
        <w:rPr>
          <w:sz w:val="20"/>
          <w:szCs w:val="20"/>
        </w:rPr>
        <w:t>ПРЕДМЕТ ДОГОВОРА</w:t>
      </w:r>
    </w:p>
    <w:p>
      <w:pPr>
        <w:pStyle w:val="71"/>
        <w:numPr>
          <w:ilvl w:val="0"/>
          <w:numId w:val="0"/>
        </w:numPr>
        <w:shd w:val="clear" w:color="auto" w:fill="auto"/>
        <w:tabs>
          <w:tab w:val="clear" w:pos="708"/>
          <w:tab w:val="left" w:pos="284" w:leader="none"/>
        </w:tabs>
        <w:spacing w:lineRule="auto" w:line="240"/>
        <w:ind w:left="0" w:hanging="0"/>
        <w:jc w:val="center"/>
        <w:rPr>
          <w:sz w:val="20"/>
          <w:szCs w:val="20"/>
        </w:rPr>
      </w:pPr>
      <w:r>
        <w:rPr>
          <w:sz w:val="20"/>
          <w:szCs w:val="20"/>
        </w:rPr>
      </w:r>
    </w:p>
    <w:p>
      <w:pPr>
        <w:pStyle w:val="211"/>
        <w:numPr>
          <w:ilvl w:val="1"/>
          <w:numId w:val="2"/>
        </w:numPr>
        <w:shd w:val="clear" w:color="auto" w:fill="auto"/>
        <w:tabs>
          <w:tab w:val="clear" w:pos="708"/>
          <w:tab w:val="left" w:pos="1134" w:leader="none"/>
        </w:tabs>
        <w:spacing w:lineRule="auto" w:line="240"/>
        <w:ind w:left="0" w:firstLine="284"/>
        <w:rPr>
          <w:sz w:val="20"/>
          <w:szCs w:val="20"/>
        </w:rPr>
      </w:pPr>
      <w:r>
        <w:rPr>
          <w:sz w:val="20"/>
          <w:szCs w:val="20"/>
        </w:rPr>
        <w:t>«Исполнитель» оказывает услуги путем реагирования группами задержания (далее – ГЗ)  на тревожные сообщения, поступающие с охраняемых объектов, подключенных на  пульт централизованного наблюдения (далее - ПЦН</w:t>
      </w:r>
      <w:r>
        <w:rPr>
          <w:color w:val="000000" w:themeColor="text1"/>
          <w:sz w:val="20"/>
          <w:szCs w:val="20"/>
        </w:rPr>
        <w:t>) ____________________ с объектов согласно Приложени</w:t>
      </w:r>
      <w:r>
        <w:rPr>
          <w:rFonts w:eastAsia="Calibri" w:cs=""/>
          <w:color w:val="000000" w:themeColor="text1"/>
          <w:kern w:val="0"/>
          <w:sz w:val="20"/>
          <w:szCs w:val="20"/>
          <w:lang w:val="ru-RU" w:eastAsia="en-US" w:bidi="ar-SA"/>
        </w:rPr>
        <w:t xml:space="preserve">я </w:t>
      </w:r>
      <w:r>
        <w:rPr>
          <w:color w:val="000000" w:themeColor="text1"/>
          <w:sz w:val="20"/>
          <w:szCs w:val="20"/>
        </w:rPr>
        <w:t>№ 1 к настоящему</w:t>
      </w:r>
      <w:r>
        <w:rPr>
          <w:sz w:val="20"/>
          <w:szCs w:val="20"/>
        </w:rPr>
        <w:t xml:space="preserve"> договору, а «Заказчик» оплачивает эти услуги в соответствии с разделом 4 настоящего Договора.</w:t>
      </w:r>
    </w:p>
    <w:p>
      <w:pPr>
        <w:pStyle w:val="211"/>
        <w:numPr>
          <w:ilvl w:val="1"/>
          <w:numId w:val="2"/>
        </w:numPr>
        <w:shd w:val="clear" w:color="auto" w:fill="auto"/>
        <w:tabs>
          <w:tab w:val="clear" w:pos="708"/>
          <w:tab w:val="left" w:pos="1134" w:leader="none"/>
        </w:tabs>
        <w:spacing w:lineRule="auto" w:line="240"/>
        <w:ind w:left="0" w:firstLine="284"/>
        <w:rPr/>
      </w:pPr>
      <w:r>
        <w:rPr>
          <w:rStyle w:val="24"/>
          <w:sz w:val="20"/>
          <w:szCs w:val="20"/>
        </w:rPr>
        <w:t xml:space="preserve">Услуги, </w:t>
      </w:r>
      <w:r>
        <w:rPr>
          <w:sz w:val="20"/>
          <w:szCs w:val="20"/>
        </w:rPr>
        <w:t>оказываемые «Исполнителем»:</w:t>
      </w:r>
    </w:p>
    <w:p>
      <w:pPr>
        <w:pStyle w:val="211"/>
        <w:numPr>
          <w:ilvl w:val="2"/>
          <w:numId w:val="1"/>
        </w:numPr>
        <w:shd w:val="clear" w:color="auto" w:fill="auto"/>
        <w:tabs>
          <w:tab w:val="clear" w:pos="708"/>
          <w:tab w:val="left" w:pos="1134" w:leader="none"/>
        </w:tabs>
        <w:spacing w:lineRule="auto" w:line="240"/>
        <w:ind w:firstLine="284"/>
        <w:rPr>
          <w:sz w:val="20"/>
          <w:szCs w:val="20"/>
        </w:rPr>
      </w:pPr>
      <w:r>
        <w:rPr>
          <w:rFonts w:cs="Times New Roman"/>
          <w:sz w:val="20"/>
          <w:szCs w:val="20"/>
        </w:rPr>
        <w:t xml:space="preserve">Прием от «Заказчика» информации о срабатывании сигнализации на охраняемом объекте осуществляется через </w:t>
      </w:r>
      <w:r>
        <w:rPr>
          <w:rFonts w:eastAsia="Times New Roman" w:cs="Times New Roman"/>
          <w:bCs/>
          <w:spacing w:val="1"/>
          <w:sz w:val="20"/>
          <w:szCs w:val="20"/>
          <w:lang w:eastAsia="ar-SA"/>
        </w:rPr>
        <w:t>программно-аппаратный комплекс взаимодействия с мониторинговыми компаниями ( далее - ПАК ВсМК)</w:t>
      </w:r>
      <w:r>
        <w:rPr>
          <w:rFonts w:cs="Times New Roman"/>
          <w:sz w:val="20"/>
          <w:szCs w:val="20"/>
        </w:rPr>
        <w:t>.</w:t>
      </w:r>
    </w:p>
    <w:p>
      <w:pPr>
        <w:pStyle w:val="211"/>
        <w:numPr>
          <w:ilvl w:val="2"/>
          <w:numId w:val="1"/>
        </w:numPr>
        <w:shd w:val="clear" w:color="auto" w:fill="auto"/>
        <w:tabs>
          <w:tab w:val="clear" w:pos="708"/>
          <w:tab w:val="left" w:pos="1134" w:leader="none"/>
        </w:tabs>
        <w:spacing w:lineRule="auto" w:line="240"/>
        <w:ind w:firstLine="284"/>
        <w:rPr>
          <w:sz w:val="20"/>
          <w:szCs w:val="20"/>
        </w:rPr>
      </w:pPr>
      <w:r>
        <w:rPr>
          <w:sz w:val="20"/>
          <w:szCs w:val="20"/>
        </w:rPr>
        <w:t>Обеспечение:</w:t>
      </w:r>
    </w:p>
    <w:p>
      <w:pPr>
        <w:pStyle w:val="211"/>
        <w:shd w:val="clear" w:color="auto" w:fill="auto"/>
        <w:tabs>
          <w:tab w:val="clear" w:pos="708"/>
          <w:tab w:val="left" w:pos="1134" w:leader="none"/>
        </w:tabs>
        <w:spacing w:lineRule="auto" w:line="240"/>
        <w:ind w:firstLine="340"/>
        <w:rPr>
          <w:sz w:val="20"/>
          <w:szCs w:val="20"/>
        </w:rPr>
      </w:pPr>
      <w:r>
        <w:rPr>
          <w:rFonts w:cs="Times New Roman"/>
          <w:sz w:val="20"/>
          <w:szCs w:val="20"/>
        </w:rPr>
        <w:t xml:space="preserve">- прибытия ГЗ на объект, с которого поступила информация о срабатывании сигнализации в </w:t>
      </w:r>
      <w:r>
        <w:rPr>
          <w:rFonts w:cs="Times New Roman"/>
          <w:color w:val="000000" w:themeColor="text1"/>
          <w:sz w:val="20"/>
          <w:szCs w:val="20"/>
        </w:rPr>
        <w:t xml:space="preserve">возможно короткие сроки, с учетом, дорожных,  погодных условий и оперативной обстановке на обслуживаемой территории </w:t>
      </w:r>
      <w:r>
        <w:rPr>
          <w:rFonts w:cs="Times New Roman"/>
          <w:sz w:val="20"/>
          <w:szCs w:val="20"/>
        </w:rPr>
        <w:t>по наиболее оптимально выбранному маршруту движения.</w:t>
      </w:r>
    </w:p>
    <w:p>
      <w:pPr>
        <w:pStyle w:val="211"/>
        <w:shd w:val="clear" w:color="auto" w:fill="auto"/>
        <w:spacing w:lineRule="auto" w:line="240"/>
        <w:ind w:firstLine="284"/>
        <w:rPr>
          <w:sz w:val="20"/>
          <w:szCs w:val="20"/>
        </w:rPr>
      </w:pPr>
      <w:r>
        <w:rPr>
          <w:rFonts w:cs="Times New Roman"/>
          <w:sz w:val="20"/>
          <w:szCs w:val="20"/>
        </w:rPr>
        <w:t>- охраны объекта до прибытия собственников имущества (законных владельцев) либо уполномоченного им лица и (или) следственно-оперативной группы территориального органа полиции, но не более 2 часов с момента срабатывании сигнализации на объекте.</w:t>
      </w:r>
    </w:p>
    <w:p>
      <w:pPr>
        <w:pStyle w:val="211"/>
        <w:numPr>
          <w:ilvl w:val="1"/>
          <w:numId w:val="2"/>
        </w:numPr>
        <w:shd w:val="clear" w:color="auto" w:fill="auto"/>
        <w:tabs>
          <w:tab w:val="clear" w:pos="708"/>
          <w:tab w:val="left" w:pos="1134" w:leader="none"/>
        </w:tabs>
        <w:spacing w:lineRule="auto" w:line="240"/>
        <w:ind w:left="0" w:firstLine="284"/>
        <w:rPr>
          <w:sz w:val="20"/>
          <w:szCs w:val="20"/>
        </w:rPr>
      </w:pPr>
      <w:r>
        <w:rPr>
          <w:sz w:val="20"/>
          <w:szCs w:val="20"/>
        </w:rPr>
        <w:t>Пресечение ГЗ противоправных действий в отношении охраняемого объекта (лиц, находившихся на объекте).</w:t>
      </w:r>
    </w:p>
    <w:p>
      <w:pPr>
        <w:pStyle w:val="211"/>
        <w:numPr>
          <w:ilvl w:val="1"/>
          <w:numId w:val="2"/>
        </w:numPr>
        <w:shd w:val="clear" w:color="auto" w:fill="auto"/>
        <w:tabs>
          <w:tab w:val="clear" w:pos="708"/>
          <w:tab w:val="left" w:pos="1134" w:leader="none"/>
        </w:tabs>
        <w:spacing w:lineRule="auto" w:line="240"/>
        <w:ind w:left="0" w:firstLine="284"/>
        <w:rPr>
          <w:color w:val="000000" w:themeColor="text1"/>
          <w:sz w:val="20"/>
          <w:szCs w:val="20"/>
        </w:rPr>
      </w:pPr>
      <w:r>
        <w:rPr>
          <w:rFonts w:cs="Times New Roman"/>
          <w:sz w:val="20"/>
          <w:szCs w:val="20"/>
        </w:rPr>
        <w:t xml:space="preserve">«Заказчик» осуществляет мониторинг состояния технических средств охраны на объектах, указанных в </w:t>
      </w:r>
      <w:r>
        <w:rPr>
          <w:rFonts w:cs="Times New Roman"/>
          <w:color w:val="000000" w:themeColor="text1"/>
          <w:sz w:val="20"/>
          <w:szCs w:val="20"/>
        </w:rPr>
        <w:t xml:space="preserve">Приложении № 1 и обеспечивает передачу информации о срабатывании сигнализации на охраняемых объектах через </w:t>
      </w:r>
      <w:r>
        <w:rPr>
          <w:rFonts w:eastAsia="Times New Roman" w:cs="Times New Roman"/>
          <w:bCs/>
          <w:color w:val="000000" w:themeColor="text1"/>
          <w:spacing w:val="1"/>
          <w:sz w:val="20"/>
          <w:szCs w:val="20"/>
          <w:lang w:eastAsia="ar-SA"/>
        </w:rPr>
        <w:t>ПАК ВсМК</w:t>
      </w:r>
      <w:r>
        <w:rPr>
          <w:rFonts w:cs="Times New Roman"/>
          <w:color w:val="000000" w:themeColor="text1"/>
          <w:sz w:val="20"/>
          <w:szCs w:val="20"/>
        </w:rPr>
        <w:t>.</w:t>
      </w:r>
    </w:p>
    <w:p>
      <w:pPr>
        <w:pStyle w:val="211"/>
        <w:shd w:val="clear" w:color="auto" w:fill="auto"/>
        <w:tabs>
          <w:tab w:val="clear" w:pos="708"/>
          <w:tab w:val="left" w:pos="1134" w:leader="none"/>
        </w:tabs>
        <w:spacing w:lineRule="auto" w:line="240"/>
        <w:ind w:left="0" w:firstLine="284"/>
        <w:rPr>
          <w:color w:val="000000" w:themeColor="text1"/>
          <w:sz w:val="20"/>
          <w:szCs w:val="20"/>
        </w:rPr>
      </w:pPr>
      <w:r>
        <w:rPr>
          <w:color w:val="000000" w:themeColor="text1"/>
          <w:sz w:val="20"/>
          <w:szCs w:val="20"/>
        </w:rPr>
      </w:r>
    </w:p>
    <w:p>
      <w:pPr>
        <w:pStyle w:val="71"/>
        <w:numPr>
          <w:ilvl w:val="0"/>
          <w:numId w:val="1"/>
        </w:numPr>
        <w:shd w:val="clear" w:color="auto" w:fill="auto"/>
        <w:tabs>
          <w:tab w:val="clear" w:pos="708"/>
          <w:tab w:val="left" w:pos="284" w:leader="none"/>
        </w:tabs>
        <w:spacing w:lineRule="auto" w:line="240"/>
        <w:ind w:firstLine="284"/>
        <w:jc w:val="center"/>
        <w:rPr>
          <w:color w:val="000000" w:themeColor="text1"/>
          <w:sz w:val="20"/>
          <w:szCs w:val="20"/>
        </w:rPr>
      </w:pPr>
      <w:r>
        <w:rPr>
          <w:color w:val="000000" w:themeColor="text1"/>
          <w:sz w:val="20"/>
          <w:szCs w:val="20"/>
        </w:rPr>
        <w:t>ОБЯЗАННОСТИ СТОРОН</w:t>
      </w:r>
    </w:p>
    <w:p>
      <w:pPr>
        <w:pStyle w:val="71"/>
        <w:numPr>
          <w:ilvl w:val="0"/>
          <w:numId w:val="0"/>
        </w:numPr>
        <w:shd w:val="clear" w:color="auto" w:fill="auto"/>
        <w:tabs>
          <w:tab w:val="clear" w:pos="708"/>
          <w:tab w:val="left" w:pos="284" w:leader="none"/>
        </w:tabs>
        <w:spacing w:lineRule="auto" w:line="240"/>
        <w:ind w:left="0" w:hanging="0"/>
        <w:jc w:val="center"/>
        <w:rPr>
          <w:color w:val="000000" w:themeColor="text1"/>
          <w:sz w:val="20"/>
          <w:szCs w:val="20"/>
        </w:rPr>
      </w:pPr>
      <w:r>
        <w:rPr>
          <w:color w:val="000000" w:themeColor="text1"/>
          <w:sz w:val="20"/>
          <w:szCs w:val="20"/>
        </w:rPr>
      </w:r>
    </w:p>
    <w:p>
      <w:pPr>
        <w:pStyle w:val="81"/>
        <w:numPr>
          <w:ilvl w:val="1"/>
          <w:numId w:val="1"/>
        </w:numPr>
        <w:shd w:val="clear" w:color="auto" w:fill="auto"/>
        <w:tabs>
          <w:tab w:val="clear" w:pos="708"/>
          <w:tab w:val="left" w:pos="1134" w:leader="none"/>
        </w:tabs>
        <w:spacing w:lineRule="auto" w:line="240"/>
        <w:ind w:firstLine="284"/>
        <w:rPr>
          <w:color w:val="000000" w:themeColor="text1"/>
          <w:sz w:val="20"/>
          <w:szCs w:val="20"/>
        </w:rPr>
      </w:pPr>
      <w:r>
        <w:rPr>
          <w:color w:val="000000" w:themeColor="text1"/>
          <w:sz w:val="20"/>
          <w:szCs w:val="20"/>
        </w:rPr>
        <w:t>«Исполнитель» обязан:</w:t>
      </w:r>
    </w:p>
    <w:p>
      <w:pPr>
        <w:pStyle w:val="211"/>
        <w:numPr>
          <w:ilvl w:val="2"/>
          <w:numId w:val="1"/>
        </w:numPr>
        <w:shd w:val="clear" w:color="auto" w:fill="auto"/>
        <w:tabs>
          <w:tab w:val="clear" w:pos="708"/>
          <w:tab w:val="left" w:pos="1134" w:leader="none"/>
        </w:tabs>
        <w:spacing w:lineRule="auto" w:line="240"/>
        <w:ind w:firstLine="284"/>
        <w:rPr>
          <w:color w:val="000000" w:themeColor="text1"/>
          <w:sz w:val="20"/>
          <w:szCs w:val="20"/>
        </w:rPr>
      </w:pPr>
      <w:r>
        <w:rPr>
          <w:color w:val="000000" w:themeColor="text1"/>
          <w:sz w:val="20"/>
          <w:szCs w:val="20"/>
        </w:rPr>
        <w:t>Круглосуточно оказывать услуги «Заказчику»,  путем реагирования ГЗ на тревожные сообщения, поступающие с охраняемых объектов, подключенных на  ПЦН_________________________, указанных в приложении    № 1.</w:t>
      </w:r>
    </w:p>
    <w:p>
      <w:pPr>
        <w:pStyle w:val="211"/>
        <w:numPr>
          <w:ilvl w:val="2"/>
          <w:numId w:val="1"/>
        </w:numPr>
        <w:shd w:val="clear" w:color="auto" w:fill="auto"/>
        <w:tabs>
          <w:tab w:val="clear" w:pos="708"/>
          <w:tab w:val="left" w:pos="1134" w:leader="none"/>
        </w:tabs>
        <w:spacing w:lineRule="auto" w:line="240"/>
        <w:ind w:firstLine="284"/>
        <w:rPr>
          <w:sz w:val="20"/>
          <w:szCs w:val="20"/>
        </w:rPr>
      </w:pPr>
      <w:r>
        <w:rPr>
          <w:rFonts w:cs="Times New Roman"/>
          <w:sz w:val="20"/>
          <w:szCs w:val="20"/>
        </w:rPr>
        <w:t xml:space="preserve">При получении тревожного сообщения от «Заказчика» незамедлительно направлять ГЗ к Объекту для выяснения причин поступления тревожного сообщения и пресечения попыток противоправного посягательства на имущество Клиента, а также принятия мер к задержанию лиц, совершающих противоправные действия на объекте. </w:t>
      </w:r>
    </w:p>
    <w:p>
      <w:pPr>
        <w:pStyle w:val="211"/>
        <w:numPr>
          <w:ilvl w:val="2"/>
          <w:numId w:val="1"/>
        </w:numPr>
        <w:shd w:val="clear" w:color="auto" w:fill="auto"/>
        <w:tabs>
          <w:tab w:val="clear" w:pos="708"/>
          <w:tab w:val="left" w:pos="1134" w:leader="none"/>
        </w:tabs>
        <w:spacing w:lineRule="auto" w:line="240"/>
        <w:ind w:firstLine="284"/>
        <w:rPr>
          <w:sz w:val="20"/>
          <w:szCs w:val="20"/>
        </w:rPr>
      </w:pPr>
      <w:r>
        <w:rPr>
          <w:rFonts w:cs="Times New Roman"/>
          <w:sz w:val="20"/>
          <w:szCs w:val="20"/>
        </w:rPr>
        <w:t xml:space="preserve">При этом Клиентом признается лицо, заключившее с «Заказчиком» в отношении Объекта договор на оказание услуг по мониторингу и реагированию. </w:t>
      </w:r>
    </w:p>
    <w:p>
      <w:pPr>
        <w:pStyle w:val="211"/>
        <w:numPr>
          <w:ilvl w:val="2"/>
          <w:numId w:val="1"/>
        </w:numPr>
        <w:shd w:val="clear" w:color="auto" w:fill="auto"/>
        <w:tabs>
          <w:tab w:val="clear" w:pos="708"/>
          <w:tab w:val="left" w:pos="1134" w:leader="none"/>
        </w:tabs>
        <w:spacing w:lineRule="auto" w:line="240"/>
        <w:ind w:firstLine="284"/>
        <w:rPr>
          <w:sz w:val="20"/>
          <w:szCs w:val="20"/>
        </w:rPr>
      </w:pPr>
      <w:r>
        <w:rPr>
          <w:rFonts w:cs="Times New Roman"/>
          <w:sz w:val="20"/>
          <w:szCs w:val="20"/>
        </w:rPr>
        <w:t>Прибытие на объект должно быть организовано в кратчайшие сроки с учетом, дорожных, погодных условий и оперативной обстановки на обслуживаемой территории по  наиболее оптимально выбранному маршруту движения.</w:t>
      </w:r>
    </w:p>
    <w:p>
      <w:pPr>
        <w:pStyle w:val="211"/>
        <w:numPr>
          <w:ilvl w:val="2"/>
          <w:numId w:val="1"/>
        </w:numPr>
        <w:shd w:val="clear" w:color="auto" w:fill="auto"/>
        <w:tabs>
          <w:tab w:val="clear" w:pos="708"/>
          <w:tab w:val="left" w:pos="1134" w:leader="none"/>
        </w:tabs>
        <w:spacing w:lineRule="auto" w:line="240"/>
        <w:ind w:firstLine="284"/>
        <w:rPr>
          <w:sz w:val="20"/>
          <w:szCs w:val="20"/>
        </w:rPr>
      </w:pPr>
      <w:r>
        <w:rPr>
          <w:rFonts w:cs="Times New Roman"/>
          <w:sz w:val="20"/>
          <w:szCs w:val="20"/>
        </w:rPr>
        <w:t>Вызов наряда полиции для передачи нарушителя и составления протокола о правонарушении, порядок действия ГЗ при выезде осуществляется в соответствии с нормативными правовыми актами Российской Федерации.</w:t>
      </w:r>
    </w:p>
    <w:p>
      <w:pPr>
        <w:pStyle w:val="211"/>
        <w:numPr>
          <w:ilvl w:val="2"/>
          <w:numId w:val="1"/>
        </w:numPr>
        <w:shd w:val="clear" w:color="auto" w:fill="auto"/>
        <w:tabs>
          <w:tab w:val="clear" w:pos="708"/>
          <w:tab w:val="left" w:pos="1134" w:leader="none"/>
        </w:tabs>
        <w:spacing w:lineRule="auto" w:line="240"/>
        <w:ind w:firstLine="284"/>
        <w:rPr>
          <w:sz w:val="20"/>
          <w:szCs w:val="20"/>
        </w:rPr>
      </w:pPr>
      <w:r>
        <w:rPr>
          <w:rFonts w:cs="Times New Roman"/>
          <w:sz w:val="20"/>
          <w:szCs w:val="20"/>
        </w:rPr>
        <w:t>Организовывать и контролировать работу ГЗ, обеспечивать их своевременный выезд при получении от «Заказчика» информации о тревожном сообщении, поступившим с Объекта.</w:t>
      </w:r>
    </w:p>
    <w:p>
      <w:pPr>
        <w:pStyle w:val="211"/>
        <w:numPr>
          <w:ilvl w:val="2"/>
          <w:numId w:val="1"/>
        </w:numPr>
        <w:shd w:val="clear" w:color="auto" w:fill="auto"/>
        <w:tabs>
          <w:tab w:val="clear" w:pos="708"/>
          <w:tab w:val="left" w:pos="1134" w:leader="none"/>
        </w:tabs>
        <w:spacing w:lineRule="auto" w:line="240"/>
        <w:ind w:firstLine="284"/>
        <w:rPr>
          <w:sz w:val="20"/>
          <w:szCs w:val="20"/>
        </w:rPr>
      </w:pPr>
      <w:r>
        <w:rPr>
          <w:rFonts w:cs="Times New Roman"/>
          <w:sz w:val="20"/>
          <w:szCs w:val="20"/>
        </w:rPr>
        <w:t>Немедленно информировать дежурного пульта управления «Заказчика» о результатах выезда посредством ПАК ВсМК.</w:t>
      </w:r>
    </w:p>
    <w:p>
      <w:pPr>
        <w:pStyle w:val="211"/>
        <w:numPr>
          <w:ilvl w:val="2"/>
          <w:numId w:val="1"/>
        </w:numPr>
        <w:shd w:val="clear" w:color="auto" w:fill="auto"/>
        <w:tabs>
          <w:tab w:val="clear" w:pos="708"/>
          <w:tab w:val="left" w:pos="1134" w:leader="none"/>
        </w:tabs>
        <w:spacing w:lineRule="auto" w:line="240"/>
        <w:ind w:firstLine="284"/>
        <w:rPr>
          <w:sz w:val="20"/>
          <w:szCs w:val="20"/>
        </w:rPr>
      </w:pPr>
      <w:r>
        <w:rPr>
          <w:rFonts w:cs="Times New Roman"/>
          <w:sz w:val="20"/>
          <w:szCs w:val="20"/>
        </w:rPr>
        <w:t>При обнаружении признаков нарушения целостности Объекта обеспечивать неприкосновенность места происшествия до прибытия Собственника Объекта (законных владельцев) либо уполномоченного им лица и/или оперативно-следственной группы полиции и проводить совместный осмотр помещений Объекта.</w:t>
      </w:r>
    </w:p>
    <w:p>
      <w:pPr>
        <w:pStyle w:val="211"/>
        <w:numPr>
          <w:ilvl w:val="2"/>
          <w:numId w:val="1"/>
        </w:numPr>
        <w:shd w:val="clear" w:color="auto" w:fill="auto"/>
        <w:tabs>
          <w:tab w:val="clear" w:pos="708"/>
          <w:tab w:val="left" w:pos="1134" w:leader="none"/>
        </w:tabs>
        <w:spacing w:lineRule="auto" w:line="240"/>
        <w:ind w:firstLine="284"/>
        <w:rPr>
          <w:sz w:val="20"/>
          <w:szCs w:val="20"/>
        </w:rPr>
      </w:pPr>
      <w:r>
        <w:rPr>
          <w:sz w:val="20"/>
          <w:szCs w:val="20"/>
        </w:rPr>
        <w:t>Информировать дежурного пульта управления ПЦО о прибытии собственника Объекта.</w:t>
      </w:r>
    </w:p>
    <w:p>
      <w:pPr>
        <w:pStyle w:val="211"/>
        <w:numPr>
          <w:ilvl w:val="2"/>
          <w:numId w:val="1"/>
        </w:numPr>
        <w:shd w:val="clear" w:color="auto" w:fill="auto"/>
        <w:tabs>
          <w:tab w:val="clear" w:pos="708"/>
          <w:tab w:val="left" w:pos="1134" w:leader="none"/>
        </w:tabs>
        <w:spacing w:lineRule="auto" w:line="240"/>
        <w:ind w:firstLine="284"/>
        <w:rPr>
          <w:sz w:val="20"/>
          <w:szCs w:val="20"/>
        </w:rPr>
      </w:pPr>
      <w:r>
        <w:rPr>
          <w:sz w:val="20"/>
          <w:szCs w:val="20"/>
        </w:rPr>
        <w:t>Регистрировать и хранить информацию по всем тревожным сообщениям, реагированию на них и результатам по принятым мерам в течение одного года.</w:t>
      </w:r>
    </w:p>
    <w:p>
      <w:pPr>
        <w:pStyle w:val="81"/>
        <w:numPr>
          <w:ilvl w:val="1"/>
          <w:numId w:val="1"/>
        </w:numPr>
        <w:shd w:val="clear" w:color="auto" w:fill="auto"/>
        <w:tabs>
          <w:tab w:val="clear" w:pos="708"/>
          <w:tab w:val="left" w:pos="851" w:leader="none"/>
        </w:tabs>
        <w:spacing w:lineRule="auto" w:line="240"/>
        <w:ind w:firstLine="284"/>
        <w:rPr>
          <w:b/>
          <w:b/>
          <w:bCs/>
        </w:rPr>
      </w:pPr>
      <w:r>
        <w:rPr>
          <w:b/>
          <w:bCs/>
          <w:sz w:val="20"/>
          <w:szCs w:val="20"/>
        </w:rPr>
        <w:t>«За</w:t>
      </w:r>
      <w:r>
        <w:rPr>
          <w:rFonts w:cs="Times New Roman"/>
          <w:b/>
          <w:bCs/>
          <w:sz w:val="20"/>
          <w:szCs w:val="20"/>
        </w:rPr>
        <w:t>казчик» обязуется:</w:t>
      </w:r>
    </w:p>
    <w:p>
      <w:pPr>
        <w:pStyle w:val="211"/>
        <w:numPr>
          <w:ilvl w:val="2"/>
          <w:numId w:val="1"/>
        </w:numPr>
        <w:shd w:val="clear" w:color="auto" w:fill="auto"/>
        <w:tabs>
          <w:tab w:val="clear" w:pos="708"/>
          <w:tab w:val="left" w:pos="1134" w:leader="none"/>
        </w:tabs>
        <w:spacing w:lineRule="auto" w:line="240"/>
        <w:ind w:firstLine="284"/>
        <w:rPr>
          <w:rFonts w:ascii="Times New Roman" w:hAnsi="Times New Roman" w:eastAsia="Calibri" w:cs="" w:cstheme="minorBidi" w:eastAsiaTheme="minorHAnsi"/>
          <w:b w:val="false"/>
          <w:b w:val="false"/>
          <w:bCs w:val="false"/>
          <w:i w:val="false"/>
          <w:i w:val="false"/>
          <w:iCs w:val="false"/>
          <w:color w:val="auto"/>
          <w:kern w:val="0"/>
          <w:sz w:val="20"/>
          <w:szCs w:val="20"/>
          <w:lang w:val="ru-RU" w:eastAsia="en-US" w:bidi="ar-SA"/>
        </w:rPr>
      </w:pPr>
      <w:r>
        <w:rPr>
          <w:rFonts w:eastAsia="Calibri" w:cs="" w:cstheme="minorBidi" w:eastAsiaTheme="minorHAnsi"/>
          <w:b w:val="false"/>
          <w:bCs w:val="false"/>
          <w:i w:val="false"/>
          <w:iCs w:val="false"/>
          <w:color w:val="auto"/>
          <w:kern w:val="0"/>
          <w:sz w:val="20"/>
          <w:szCs w:val="20"/>
          <w:lang w:val="ru-RU" w:eastAsia="en-US" w:bidi="ar-SA"/>
        </w:rPr>
        <w:t>Предоставить для проверки  «Исполнителю» не менее чем за 10 дней до дня принятия объекта под охрану информацию об объекте (описание объекта, вид охраны и другую необходимую информацию). Направление документов осуществляется в электронном виде посредством ПАК ВсМК;</w:t>
      </w:r>
    </w:p>
    <w:p>
      <w:pPr>
        <w:pStyle w:val="211"/>
        <w:numPr>
          <w:ilvl w:val="2"/>
          <w:numId w:val="1"/>
        </w:numPr>
        <w:shd w:val="clear" w:color="auto" w:fill="auto"/>
        <w:tabs>
          <w:tab w:val="clear" w:pos="708"/>
          <w:tab w:val="left" w:pos="1134" w:leader="none"/>
        </w:tabs>
        <w:spacing w:lineRule="auto" w:line="240"/>
        <w:ind w:firstLine="284"/>
        <w:rPr>
          <w:sz w:val="20"/>
          <w:szCs w:val="20"/>
        </w:rPr>
      </w:pPr>
      <w:r>
        <w:rPr>
          <w:sz w:val="20"/>
          <w:szCs w:val="20"/>
        </w:rPr>
        <w:t>Обеспечить немедленную передачу «Исполнителю» информации о поступлении тревожных сообщений с объекта.</w:t>
      </w:r>
    </w:p>
    <w:p>
      <w:pPr>
        <w:pStyle w:val="211"/>
        <w:numPr>
          <w:ilvl w:val="2"/>
          <w:numId w:val="1"/>
        </w:numPr>
        <w:shd w:val="clear" w:color="auto" w:fill="auto"/>
        <w:tabs>
          <w:tab w:val="clear" w:pos="708"/>
          <w:tab w:val="left" w:pos="1134" w:leader="none"/>
        </w:tabs>
        <w:spacing w:lineRule="auto" w:line="240"/>
        <w:ind w:firstLine="284"/>
        <w:rPr>
          <w:color w:val="000000" w:themeColor="text1"/>
        </w:rPr>
      </w:pPr>
      <w:r>
        <w:rPr>
          <w:rStyle w:val="811pt"/>
          <w:rFonts w:cs="" w:cstheme="minorBidi"/>
          <w:color w:val="000000" w:themeColor="text1"/>
          <w:sz w:val="20"/>
          <w:szCs w:val="20"/>
        </w:rPr>
        <w:t>О</w:t>
      </w:r>
      <w:r>
        <w:rPr>
          <w:rFonts w:cs="Times New Roman"/>
          <w:color w:val="000000" w:themeColor="text1"/>
          <w:sz w:val="20"/>
          <w:szCs w:val="20"/>
        </w:rPr>
        <w:t xml:space="preserve">рганизовать прибытие на объект собственника имущества (законных владельцев) или уполномоченного им представителя в возможно короткий срок, но не позднее чем через 2 часа после получения  информации о срабатывании сигнализации с охраняемого объекта. </w:t>
      </w:r>
      <w:r>
        <w:rPr>
          <w:rFonts w:cs="Times New Roman"/>
          <w:color w:val="000000" w:themeColor="text1"/>
          <w:spacing w:val="2"/>
          <w:sz w:val="20"/>
          <w:szCs w:val="20"/>
        </w:rPr>
        <w:t>В случае неприбытия «</w:t>
      </w:r>
      <w:r>
        <w:rPr>
          <w:rFonts w:eastAsia="Calibri" w:cs="Times New Roman"/>
          <w:color w:val="000000" w:themeColor="text1"/>
          <w:spacing w:val="2"/>
          <w:kern w:val="0"/>
          <w:sz w:val="20"/>
          <w:szCs w:val="20"/>
          <w:lang w:val="ru-RU" w:eastAsia="en-US" w:bidi="ar-SA"/>
        </w:rPr>
        <w:t>Заказчика</w:t>
      </w:r>
      <w:r>
        <w:rPr>
          <w:rFonts w:cs="Times New Roman"/>
          <w:color w:val="000000" w:themeColor="text1"/>
          <w:spacing w:val="2"/>
          <w:sz w:val="20"/>
          <w:szCs w:val="20"/>
        </w:rPr>
        <w:t>» или его уполномоченного лица на объект</w:t>
      </w:r>
      <w:r>
        <w:rPr>
          <w:rFonts w:cs="Times New Roman"/>
          <w:color w:val="000000" w:themeColor="text1"/>
          <w:spacing w:val="-1"/>
          <w:sz w:val="20"/>
          <w:szCs w:val="20"/>
        </w:rPr>
        <w:t xml:space="preserve"> в течение  2-х часов с момента получения «</w:t>
      </w:r>
      <w:r>
        <w:rPr>
          <w:rFonts w:eastAsia="Calibri" w:cs="Times New Roman"/>
          <w:color w:val="000000" w:themeColor="text1"/>
          <w:spacing w:val="-1"/>
          <w:kern w:val="0"/>
          <w:sz w:val="20"/>
          <w:szCs w:val="20"/>
          <w:lang w:val="ru-RU" w:eastAsia="en-US" w:bidi="ar-SA"/>
        </w:rPr>
        <w:t>Исполнителем</w:t>
      </w:r>
      <w:r>
        <w:rPr>
          <w:rFonts w:cs="Times New Roman"/>
          <w:color w:val="000000" w:themeColor="text1"/>
          <w:spacing w:val="-1"/>
          <w:sz w:val="20"/>
          <w:szCs w:val="20"/>
        </w:rPr>
        <w:t xml:space="preserve">» тревожного сообщения,  </w:t>
      </w:r>
      <w:r>
        <w:rPr>
          <w:rFonts w:cs="Times New Roman"/>
          <w:color w:val="000000" w:themeColor="text1"/>
          <w:spacing w:val="-7"/>
          <w:sz w:val="20"/>
          <w:szCs w:val="20"/>
        </w:rPr>
        <w:t>охрана объекта  осуществляется  «</w:t>
      </w:r>
      <w:r>
        <w:rPr>
          <w:rFonts w:eastAsia="Calibri" w:cs="Times New Roman"/>
          <w:color w:val="000000" w:themeColor="text1"/>
          <w:spacing w:val="-7"/>
          <w:kern w:val="0"/>
          <w:sz w:val="20"/>
          <w:szCs w:val="20"/>
          <w:lang w:val="ru-RU" w:eastAsia="en-US" w:bidi="ar-SA"/>
        </w:rPr>
        <w:t>Заказчиком</w:t>
      </w:r>
      <w:r>
        <w:rPr>
          <w:rFonts w:cs="Times New Roman"/>
          <w:color w:val="000000" w:themeColor="text1"/>
          <w:spacing w:val="-7"/>
          <w:sz w:val="20"/>
          <w:szCs w:val="20"/>
        </w:rPr>
        <w:t>» самостоятельно.</w:t>
      </w:r>
    </w:p>
    <w:p>
      <w:pPr>
        <w:pStyle w:val="211"/>
        <w:numPr>
          <w:ilvl w:val="2"/>
          <w:numId w:val="1"/>
        </w:numPr>
        <w:shd w:val="clear" w:color="auto" w:fill="auto"/>
        <w:tabs>
          <w:tab w:val="clear" w:pos="708"/>
          <w:tab w:val="left" w:pos="1134" w:leader="none"/>
        </w:tabs>
        <w:spacing w:lineRule="auto" w:line="240"/>
        <w:ind w:firstLine="284"/>
        <w:rPr>
          <w:rFonts w:cs="Times New Roman"/>
          <w:sz w:val="20"/>
          <w:szCs w:val="20"/>
        </w:rPr>
      </w:pPr>
      <w:r>
        <w:rPr>
          <w:rFonts w:cs="Times New Roman"/>
          <w:sz w:val="20"/>
          <w:szCs w:val="20"/>
        </w:rPr>
        <w:t>Своевременно производить оплату услуг «Исполнителя» и иные платежи, установленные настоящим Договором.</w:t>
      </w:r>
    </w:p>
    <w:p>
      <w:pPr>
        <w:pStyle w:val="211"/>
        <w:numPr>
          <w:ilvl w:val="2"/>
          <w:numId w:val="1"/>
        </w:numPr>
        <w:shd w:val="clear" w:color="auto" w:fill="auto"/>
        <w:tabs>
          <w:tab w:val="clear" w:pos="708"/>
          <w:tab w:val="left" w:pos="1134" w:leader="none"/>
        </w:tabs>
        <w:spacing w:lineRule="auto" w:line="240"/>
        <w:ind w:firstLine="284"/>
        <w:rPr>
          <w:sz w:val="20"/>
          <w:szCs w:val="20"/>
        </w:rPr>
      </w:pPr>
      <w:r>
        <w:rPr>
          <w:rFonts w:cs="Times New Roman"/>
          <w:sz w:val="20"/>
          <w:szCs w:val="20"/>
        </w:rPr>
        <w:t>Информировать «Исполнителя» о возникновении спора о праве собственности (пользования, владения. ра</w:t>
      </w:r>
      <w:r>
        <w:rPr>
          <w:sz w:val="20"/>
          <w:szCs w:val="20"/>
        </w:rPr>
        <w:t>споряжения) и (или) управления имуществом, являющимся объектом охраны, немедленно с момента получения данной информации.</w:t>
      </w:r>
    </w:p>
    <w:p>
      <w:pPr>
        <w:pStyle w:val="211"/>
        <w:numPr>
          <w:ilvl w:val="2"/>
          <w:numId w:val="1"/>
        </w:numPr>
        <w:shd w:val="clear" w:color="auto" w:fill="auto"/>
        <w:tabs>
          <w:tab w:val="clear" w:pos="708"/>
          <w:tab w:val="left" w:pos="1134" w:leader="none"/>
        </w:tabs>
        <w:spacing w:lineRule="auto" w:line="240"/>
        <w:ind w:firstLine="284"/>
        <w:rPr>
          <w:color w:val="000000" w:themeColor="text1"/>
          <w:sz w:val="20"/>
          <w:szCs w:val="20"/>
        </w:rPr>
      </w:pPr>
      <w:r>
        <w:rPr>
          <w:color w:val="000000" w:themeColor="text1"/>
          <w:sz w:val="20"/>
          <w:szCs w:val="20"/>
        </w:rPr>
        <w:t xml:space="preserve">Представлять «Исполнителю» подписанный акт </w:t>
      </w:r>
      <w:r>
        <w:rPr>
          <w:rFonts w:eastAsia="Calibri" w:cs=""/>
          <w:color w:val="000000" w:themeColor="text1"/>
          <w:kern w:val="0"/>
          <w:sz w:val="20"/>
          <w:szCs w:val="20"/>
          <w:lang w:val="ru-RU" w:eastAsia="en-US" w:bidi="ar-SA"/>
        </w:rPr>
        <w:t>об оказании</w:t>
      </w:r>
      <w:r>
        <w:rPr>
          <w:color w:val="000000" w:themeColor="text1"/>
          <w:sz w:val="20"/>
          <w:szCs w:val="20"/>
        </w:rPr>
        <w:t xml:space="preserve"> услуг за предыдущий месяц в течение 5 (пяти) рабочих дней с момента его получения.</w:t>
      </w:r>
    </w:p>
    <w:p>
      <w:pPr>
        <w:pStyle w:val="211"/>
        <w:numPr>
          <w:ilvl w:val="2"/>
          <w:numId w:val="1"/>
        </w:numPr>
        <w:shd w:val="clear" w:color="auto" w:fill="auto"/>
        <w:tabs>
          <w:tab w:val="clear" w:pos="708"/>
          <w:tab w:val="left" w:pos="1134" w:leader="none"/>
        </w:tabs>
        <w:spacing w:lineRule="auto" w:line="240"/>
        <w:ind w:firstLine="284"/>
        <w:rPr>
          <w:sz w:val="20"/>
          <w:szCs w:val="20"/>
        </w:rPr>
      </w:pPr>
      <w:r>
        <w:rPr>
          <w:sz w:val="20"/>
          <w:szCs w:val="20"/>
        </w:rPr>
        <w:t>Не допускать снятие остатков материальных ценностей без представителей «Исполнителя».</w:t>
      </w:r>
    </w:p>
    <w:p>
      <w:pPr>
        <w:pStyle w:val="211"/>
        <w:numPr>
          <w:ilvl w:val="2"/>
          <w:numId w:val="1"/>
        </w:numPr>
        <w:shd w:val="clear" w:color="auto" w:fill="auto"/>
        <w:tabs>
          <w:tab w:val="clear" w:pos="708"/>
          <w:tab w:val="left" w:pos="1134" w:leader="none"/>
        </w:tabs>
        <w:spacing w:lineRule="auto" w:line="240"/>
        <w:ind w:firstLine="284"/>
        <w:rPr>
          <w:color w:val="000000" w:themeColor="text1"/>
          <w:sz w:val="20"/>
          <w:szCs w:val="20"/>
        </w:rPr>
      </w:pPr>
      <w:r>
        <w:rPr>
          <w:rFonts w:cs="Times New Roman"/>
          <w:color w:val="000000" w:themeColor="text1"/>
          <w:spacing w:val="5"/>
          <w:sz w:val="20"/>
          <w:szCs w:val="20"/>
        </w:rPr>
        <w:t xml:space="preserve">Уведомить «Исполнителя» в письменной форме не позднее чем за </w:t>
      </w:r>
      <w:r>
        <w:rPr>
          <w:rFonts w:cs="Times New Roman"/>
          <w:color w:val="000000" w:themeColor="text1"/>
          <w:spacing w:val="5"/>
          <w:sz w:val="20"/>
          <w:szCs w:val="20"/>
          <w:lang w:eastAsia="ru-RU"/>
        </w:rPr>
        <w:t>10</w:t>
      </w:r>
      <w:r>
        <w:rPr>
          <w:rFonts w:cs="Times New Roman"/>
          <w:color w:val="000000" w:themeColor="text1"/>
          <w:spacing w:val="5"/>
          <w:sz w:val="20"/>
          <w:szCs w:val="20"/>
        </w:rPr>
        <w:t xml:space="preserve"> рабочих дней о планируемом подключении на ПЦН «Заказчика» нового объекта в зоне реагирования ГЗ «Исполнителя» и обеспечить внесение изменений в Приложение № 1 к настоящему договору, путем составления дополните</w:t>
      </w:r>
      <w:r>
        <w:rPr>
          <w:rFonts w:eastAsia="Calibri" w:cs="Times New Roman"/>
          <w:color w:val="000000" w:themeColor="text1"/>
          <w:spacing w:val="5"/>
          <w:kern w:val="0"/>
          <w:sz w:val="20"/>
          <w:szCs w:val="20"/>
          <w:lang w:val="ru-RU" w:eastAsia="en-US" w:bidi="ar-SA"/>
        </w:rPr>
        <w:t>льного соглашения и направления его «Исполнителю».</w:t>
      </w:r>
    </w:p>
    <w:p>
      <w:pPr>
        <w:pStyle w:val="211"/>
        <w:numPr>
          <w:ilvl w:val="2"/>
          <w:numId w:val="1"/>
        </w:numPr>
        <w:shd w:val="clear" w:color="auto" w:fill="auto"/>
        <w:tabs>
          <w:tab w:val="clear" w:pos="708"/>
          <w:tab w:val="left" w:pos="1134" w:leader="none"/>
        </w:tabs>
        <w:spacing w:lineRule="auto" w:line="240"/>
        <w:ind w:firstLine="284"/>
        <w:rPr>
          <w:rFonts w:ascii="Times New Roman" w:hAnsi="Times New Roman" w:eastAsia="Calibri" w:cs="Times New Roman"/>
          <w:color w:val="000000" w:themeColor="text1"/>
          <w:spacing w:val="5"/>
          <w:kern w:val="0"/>
          <w:sz w:val="20"/>
          <w:szCs w:val="20"/>
          <w:lang w:val="ru-RU" w:eastAsia="en-US" w:bidi="ar-SA"/>
        </w:rPr>
      </w:pPr>
      <w:r>
        <w:rPr>
          <w:rFonts w:eastAsia="Calibri" w:cs="Times New Roman"/>
          <w:color w:val="000000" w:themeColor="text1"/>
          <w:spacing w:val="5"/>
          <w:kern w:val="0"/>
          <w:sz w:val="20"/>
          <w:szCs w:val="20"/>
          <w:lang w:val="ru-RU" w:eastAsia="en-US" w:bidi="ar-SA"/>
        </w:rPr>
        <w:t xml:space="preserve">Компенсировать расходы «Исполнителя», понесенные им при необоснованном  реагировании («ложный вызов») групп задержаний на поступившее с охраняемого объекта тревожное сообщение, причиной поступления которого послужило нарушение представителями Клиента правил пользования техничскими средствами охраны или если тревожное сообщение  было передано не в охраняемое время, указанное в Приложении №1. Дополнительно Стороны договорились считать ложным  такое  реагирование группы задержания,  по результатам которого явно отсутствуют противоправные действия в отношении имущества Клиента. Тревожные сообщения, связанные со спорами гражданско-правового характера, в том числе по вопросам раздела движимого, недвижимого имущества, признаются ложными. Факт «ложного вызова» фиксируется средствами </w:t>
      </w:r>
      <w:r>
        <w:rPr>
          <w:rFonts w:eastAsia="Calibri" w:cs="Times New Roman"/>
          <w:bCs/>
          <w:color w:val="000000" w:themeColor="text1"/>
          <w:spacing w:val="5"/>
          <w:kern w:val="0"/>
          <w:sz w:val="20"/>
          <w:szCs w:val="20"/>
          <w:lang w:val="ru-RU" w:eastAsia="en-US" w:bidi="ar-SA"/>
        </w:rPr>
        <w:t>ПАК ВсМК.</w:t>
      </w:r>
      <w:r>
        <w:rPr>
          <w:rFonts w:eastAsia="Calibri" w:cs="Times New Roman"/>
          <w:color w:val="000000" w:themeColor="text1"/>
          <w:spacing w:val="5"/>
          <w:kern w:val="0"/>
          <w:sz w:val="20"/>
          <w:szCs w:val="20"/>
          <w:lang w:val="ru-RU" w:eastAsia="en-US" w:bidi="ar-SA"/>
        </w:rPr>
        <w:t xml:space="preserve"> </w:t>
      </w:r>
    </w:p>
    <w:p>
      <w:pPr>
        <w:pStyle w:val="211"/>
        <w:numPr>
          <w:ilvl w:val="0"/>
          <w:numId w:val="0"/>
        </w:numPr>
        <w:shd w:val="clear" w:color="auto" w:fill="auto"/>
        <w:tabs>
          <w:tab w:val="clear" w:pos="708"/>
          <w:tab w:val="left" w:pos="1134" w:leader="none"/>
        </w:tabs>
        <w:spacing w:lineRule="auto" w:line="240"/>
        <w:ind w:left="0" w:hanging="0"/>
        <w:rPr>
          <w:rFonts w:ascii="Times New Roman" w:hAnsi="Times New Roman" w:eastAsia="Calibri" w:cs="Times New Roman"/>
          <w:color w:val="000000" w:themeColor="text1"/>
          <w:spacing w:val="5"/>
          <w:kern w:val="0"/>
          <w:sz w:val="20"/>
          <w:szCs w:val="20"/>
          <w:lang w:val="ru-RU" w:eastAsia="en-US" w:bidi="ar-SA"/>
        </w:rPr>
      </w:pPr>
      <w:r>
        <w:rPr>
          <w:rFonts w:eastAsia="Calibri" w:cs="Times New Roman"/>
          <w:color w:val="000000" w:themeColor="text1"/>
          <w:spacing w:val="5"/>
          <w:kern w:val="0"/>
          <w:sz w:val="20"/>
          <w:szCs w:val="20"/>
          <w:lang w:val="ru-RU" w:eastAsia="en-US" w:bidi="ar-SA"/>
        </w:rPr>
      </w:r>
    </w:p>
    <w:p>
      <w:pPr>
        <w:pStyle w:val="71"/>
        <w:numPr>
          <w:ilvl w:val="0"/>
          <w:numId w:val="1"/>
        </w:numPr>
        <w:shd w:val="clear" w:color="auto" w:fill="auto"/>
        <w:tabs>
          <w:tab w:val="clear" w:pos="708"/>
          <w:tab w:val="left" w:pos="284" w:leader="none"/>
        </w:tabs>
        <w:spacing w:lineRule="auto" w:line="240"/>
        <w:ind w:firstLine="284"/>
        <w:jc w:val="center"/>
        <w:rPr>
          <w:sz w:val="20"/>
          <w:szCs w:val="20"/>
        </w:rPr>
      </w:pPr>
      <w:r>
        <w:rPr>
          <w:sz w:val="20"/>
          <w:szCs w:val="20"/>
        </w:rPr>
        <w:t>СТОИМОСТЬ ДО</w:t>
      </w:r>
      <w:r>
        <w:rPr>
          <w:rFonts w:eastAsia="Times New Roman" w:cs="Times New Roman"/>
          <w:b/>
          <w:bCs/>
          <w:color w:val="000000"/>
          <w:kern w:val="0"/>
          <w:sz w:val="20"/>
          <w:szCs w:val="20"/>
          <w:lang w:val="ru-RU" w:eastAsia="ru-RU" w:bidi="ar-SA"/>
        </w:rPr>
        <w:t xml:space="preserve">ГОВОРА </w:t>
      </w:r>
      <w:r>
        <w:rPr>
          <w:rFonts w:eastAsia="Times New Roman" w:cs="Times New Roman"/>
          <w:b/>
          <w:bCs/>
          <w:color w:val="000000"/>
          <w:spacing w:val="5"/>
          <w:kern w:val="0"/>
          <w:sz w:val="20"/>
          <w:szCs w:val="20"/>
          <w:lang w:val="ru-RU" w:eastAsia="ru-RU" w:bidi="ar-SA"/>
        </w:rPr>
        <w:t>И ПОРЯДОК РАСЧЕТОВ</w:t>
      </w:r>
    </w:p>
    <w:p>
      <w:pPr>
        <w:pStyle w:val="71"/>
        <w:numPr>
          <w:ilvl w:val="0"/>
          <w:numId w:val="0"/>
        </w:numPr>
        <w:shd w:val="clear" w:color="auto" w:fill="auto"/>
        <w:tabs>
          <w:tab w:val="clear" w:pos="708"/>
          <w:tab w:val="left" w:pos="284" w:leader="none"/>
        </w:tabs>
        <w:spacing w:lineRule="auto" w:line="240"/>
        <w:ind w:left="0" w:hanging="0"/>
        <w:jc w:val="center"/>
        <w:rPr>
          <w:sz w:val="20"/>
          <w:szCs w:val="20"/>
        </w:rPr>
      </w:pPr>
      <w:r>
        <w:rPr>
          <w:sz w:val="20"/>
          <w:szCs w:val="20"/>
        </w:rPr>
      </w:r>
    </w:p>
    <w:p>
      <w:pPr>
        <w:pStyle w:val="211"/>
        <w:numPr>
          <w:ilvl w:val="1"/>
          <w:numId w:val="3"/>
        </w:numPr>
        <w:shd w:val="clear" w:color="auto" w:fill="auto"/>
        <w:tabs>
          <w:tab w:val="clear" w:pos="708"/>
          <w:tab w:val="left" w:pos="1134" w:leader="none"/>
        </w:tabs>
        <w:spacing w:lineRule="auto" w:line="240" w:before="0" w:after="0"/>
        <w:ind w:firstLine="284"/>
        <w:jc w:val="both"/>
        <w:rPr>
          <w:rFonts w:ascii="Times New Roman" w:hAnsi="Times New Roman" w:eastAsia="Calibri" w:cs="Times New Roman"/>
          <w:color w:val="000000" w:themeColor="text1"/>
          <w:spacing w:val="5"/>
          <w:kern w:val="0"/>
          <w:sz w:val="20"/>
          <w:szCs w:val="20"/>
          <w:lang w:val="ru-RU" w:eastAsia="en-US" w:bidi="ar-SA"/>
        </w:rPr>
      </w:pPr>
      <w:r>
        <w:rPr>
          <w:rFonts w:eastAsia="Calibri" w:cs="Times New Roman"/>
          <w:color w:val="000000" w:themeColor="text1"/>
          <w:spacing w:val="5"/>
          <w:kern w:val="0"/>
          <w:sz w:val="20"/>
          <w:szCs w:val="20"/>
          <w:lang w:val="ru-RU" w:eastAsia="en-US" w:bidi="ar-SA"/>
        </w:rPr>
        <w:t>Сумма абонентской платы реагирования за один час, вне зависимости от количества выездов ГЗ, составляет 4 рубля 50 копеек, без учета НДС.</w:t>
      </w:r>
    </w:p>
    <w:p>
      <w:pPr>
        <w:pStyle w:val="211"/>
        <w:numPr>
          <w:ilvl w:val="1"/>
          <w:numId w:val="3"/>
        </w:numPr>
        <w:shd w:val="clear" w:color="auto" w:fill="auto"/>
        <w:tabs>
          <w:tab w:val="clear" w:pos="708"/>
          <w:tab w:val="left" w:pos="1134" w:leader="none"/>
        </w:tabs>
        <w:spacing w:lineRule="auto" w:line="240" w:before="0" w:after="0"/>
        <w:ind w:firstLine="284"/>
        <w:jc w:val="both"/>
        <w:rPr>
          <w:rFonts w:ascii="Times New Roman" w:hAnsi="Times New Roman" w:eastAsia="Calibri" w:cs="Times New Roman"/>
          <w:color w:val="000000" w:themeColor="text1"/>
          <w:spacing w:val="5"/>
          <w:kern w:val="0"/>
          <w:sz w:val="20"/>
          <w:szCs w:val="20"/>
          <w:lang w:val="ru-RU" w:eastAsia="en-US" w:bidi="ar-SA"/>
        </w:rPr>
      </w:pPr>
      <w:r>
        <w:rPr>
          <w:rFonts w:eastAsia="Calibri" w:cs="Times New Roman"/>
          <w:color w:val="000000" w:themeColor="text1"/>
          <w:spacing w:val="5"/>
          <w:kern w:val="0"/>
          <w:sz w:val="20"/>
          <w:szCs w:val="20"/>
          <w:lang w:val="ru-RU" w:eastAsia="en-US" w:bidi="ar-SA"/>
        </w:rPr>
        <w:t>Стоимость услуг Исполнителя в соответствии со ст. 146 Налогового кодекса Российской Федерации не облагается НДС.</w:t>
      </w:r>
    </w:p>
    <w:p>
      <w:pPr>
        <w:pStyle w:val="211"/>
        <w:numPr>
          <w:ilvl w:val="1"/>
          <w:numId w:val="3"/>
        </w:numPr>
        <w:shd w:val="clear" w:color="auto" w:fill="auto"/>
        <w:tabs>
          <w:tab w:val="clear" w:pos="708"/>
          <w:tab w:val="left" w:pos="1134" w:leader="none"/>
        </w:tabs>
        <w:spacing w:lineRule="auto" w:line="240" w:before="0" w:after="0"/>
        <w:ind w:firstLine="284"/>
        <w:jc w:val="both"/>
        <w:rPr>
          <w:rFonts w:ascii="Times New Roman" w:hAnsi="Times New Roman" w:eastAsia="Calibri" w:cs="Times New Roman"/>
          <w:color w:val="000000" w:themeColor="text1"/>
          <w:spacing w:val="5"/>
          <w:kern w:val="0"/>
          <w:sz w:val="20"/>
          <w:szCs w:val="20"/>
          <w:lang w:val="ru-RU" w:eastAsia="en-US" w:bidi="ar-SA"/>
        </w:rPr>
      </w:pPr>
      <w:r>
        <w:rPr>
          <w:rFonts w:eastAsia="Calibri" w:cs="Times New Roman"/>
          <w:color w:val="000000" w:themeColor="text1"/>
          <w:spacing w:val="5"/>
          <w:kern w:val="0"/>
          <w:sz w:val="20"/>
          <w:szCs w:val="20"/>
          <w:lang w:val="ru-RU" w:eastAsia="en-US" w:bidi="ar-SA"/>
        </w:rPr>
        <w:t>Оплата за оказываемые по данному Договору услуги вносится (перечисляется) Заказчиком ежемесячно, (независимо от фактического количества вызовов, поступивших с «Объекта») до 20 числа текущего месяца за текущий месяц. Фактом оплаты признается поступление денежных средств на расчетный счет Исполнителя открытый в установленном законодательством  Российской  Федерации  порядке.</w:t>
      </w:r>
    </w:p>
    <w:p>
      <w:pPr>
        <w:pStyle w:val="Style20"/>
        <w:widowControl/>
        <w:numPr>
          <w:ilvl w:val="1"/>
          <w:numId w:val="3"/>
        </w:numPr>
        <w:shd w:val="clear" w:color="auto" w:fill="auto"/>
        <w:tabs>
          <w:tab w:val="clear" w:pos="708"/>
          <w:tab w:val="left" w:pos="1134" w:leader="none"/>
        </w:tabs>
        <w:suppressAutoHyphens w:val="true"/>
        <w:bidi w:val="0"/>
        <w:spacing w:lineRule="auto" w:line="240" w:before="0" w:after="0"/>
        <w:ind w:left="0" w:right="0" w:firstLine="283"/>
        <w:jc w:val="both"/>
        <w:rPr>
          <w:rFonts w:ascii="Times New Roman" w:hAnsi="Times New Roman" w:eastAsia="Calibri" w:cs="Times New Roman"/>
          <w:color w:val="000000" w:themeColor="text1"/>
          <w:spacing w:val="5"/>
          <w:kern w:val="0"/>
          <w:sz w:val="20"/>
          <w:szCs w:val="20"/>
          <w:lang w:val="ru-RU" w:eastAsia="en-US" w:bidi="ar-SA"/>
        </w:rPr>
      </w:pPr>
      <w:r>
        <w:rPr>
          <w:rFonts w:eastAsia="Calibri" w:cs="Times New Roman"/>
          <w:color w:val="000000" w:themeColor="text1"/>
          <w:spacing w:val="5"/>
          <w:kern w:val="0"/>
          <w:sz w:val="20"/>
          <w:szCs w:val="20"/>
          <w:lang w:val="ru-RU" w:eastAsia="en-US" w:bidi="ar-SA"/>
        </w:rPr>
        <w:t>В случае неоплаты, неполной оплаты  до 20 числа текущего месяца услуг Исполнителя, Заказчик  уплачивает Исполнителю   пеню в размере по 0.03%  от  суммы долга  за  каждый  день просрочки, начиная с 21 числа текущего месяца.</w:t>
      </w:r>
    </w:p>
    <w:p>
      <w:pPr>
        <w:pStyle w:val="Style20"/>
        <w:widowControl/>
        <w:numPr>
          <w:ilvl w:val="1"/>
          <w:numId w:val="3"/>
        </w:numPr>
        <w:shd w:val="clear" w:color="auto" w:fill="auto"/>
        <w:tabs>
          <w:tab w:val="clear" w:pos="708"/>
          <w:tab w:val="left" w:pos="1134" w:leader="none"/>
        </w:tabs>
        <w:suppressAutoHyphens w:val="true"/>
        <w:bidi w:val="0"/>
        <w:spacing w:lineRule="auto" w:line="240" w:before="0" w:after="0"/>
        <w:ind w:left="0" w:right="0" w:firstLine="283"/>
        <w:jc w:val="both"/>
        <w:rPr>
          <w:rFonts w:ascii="Times New Roman" w:hAnsi="Times New Roman" w:eastAsia="Calibri" w:cs="Times New Roman"/>
          <w:color w:val="000000" w:themeColor="text1"/>
          <w:spacing w:val="5"/>
          <w:kern w:val="0"/>
          <w:sz w:val="20"/>
          <w:szCs w:val="20"/>
          <w:lang w:val="ru-RU" w:eastAsia="en-US" w:bidi="ar-SA"/>
        </w:rPr>
      </w:pPr>
      <w:r>
        <w:rPr>
          <w:rFonts w:eastAsia="Calibri" w:cs="Times New Roman"/>
          <w:color w:val="000000" w:themeColor="text1"/>
          <w:spacing w:val="5"/>
          <w:kern w:val="0"/>
          <w:sz w:val="20"/>
          <w:szCs w:val="20"/>
          <w:lang w:val="ru-RU" w:eastAsia="en-US" w:bidi="ar-SA"/>
        </w:rPr>
        <w:t>Цена Договора может быть изменена Исполнителем в одностороннем порядке  в связи с увеличением расходов на оказание услуг по Договору, а также в случае принятия органами исполнительной власти нормативных правовых актов, предусматривающих увеличение расходов на содержание Исполнителя, изменение порядка формирования тарифов  путем внесения изменений в приложение №1 с указанием новой цены Договора и даты её вступления в силу.</w:t>
      </w:r>
    </w:p>
    <w:p>
      <w:pPr>
        <w:pStyle w:val="Style20"/>
        <w:widowControl/>
        <w:numPr>
          <w:ilvl w:val="1"/>
          <w:numId w:val="3"/>
        </w:numPr>
        <w:shd w:val="clear" w:color="auto" w:fill="auto"/>
        <w:tabs>
          <w:tab w:val="clear" w:pos="708"/>
          <w:tab w:val="left" w:pos="1134" w:leader="none"/>
        </w:tabs>
        <w:suppressAutoHyphens w:val="true"/>
        <w:bidi w:val="0"/>
        <w:spacing w:lineRule="auto" w:line="240" w:before="0" w:after="0"/>
        <w:ind w:left="0" w:right="0" w:firstLine="283"/>
        <w:jc w:val="both"/>
        <w:rPr>
          <w:rFonts w:ascii="Times New Roman" w:hAnsi="Times New Roman" w:eastAsia="Calibri" w:cs="Times New Roman"/>
          <w:color w:val="000000" w:themeColor="text1"/>
          <w:spacing w:val="5"/>
          <w:kern w:val="0"/>
          <w:sz w:val="20"/>
          <w:szCs w:val="20"/>
          <w:lang w:val="ru-RU" w:eastAsia="en-US" w:bidi="ar-SA"/>
        </w:rPr>
      </w:pPr>
      <w:r>
        <w:rPr>
          <w:rFonts w:eastAsia="Calibri" w:cs="Times New Roman"/>
          <w:color w:val="000000" w:themeColor="text1"/>
          <w:spacing w:val="5"/>
          <w:kern w:val="0"/>
          <w:sz w:val="20"/>
          <w:szCs w:val="20"/>
          <w:lang w:val="ru-RU" w:eastAsia="en-US" w:bidi="ar-SA"/>
        </w:rPr>
        <w:t>При несогласии Заказчика с изменением стоимости услуг он письменно ставит об этом в известность «Исполнителя»  в течение 5 дней с момента получения Приложения № 1 в новой редакции (новой ценой).</w:t>
      </w:r>
    </w:p>
    <w:p>
      <w:pPr>
        <w:pStyle w:val="Style20"/>
        <w:widowControl/>
        <w:numPr>
          <w:ilvl w:val="1"/>
          <w:numId w:val="3"/>
        </w:numPr>
        <w:shd w:val="clear" w:color="auto" w:fill="auto"/>
        <w:tabs>
          <w:tab w:val="clear" w:pos="708"/>
          <w:tab w:val="left" w:pos="1134" w:leader="none"/>
        </w:tabs>
        <w:suppressAutoHyphens w:val="true"/>
        <w:bidi w:val="0"/>
        <w:spacing w:lineRule="auto" w:line="240" w:before="0" w:after="0"/>
        <w:ind w:left="0" w:right="0" w:firstLine="283"/>
        <w:jc w:val="both"/>
        <w:rPr>
          <w:rFonts w:ascii="Times New Roman" w:hAnsi="Times New Roman" w:eastAsia="Calibri" w:cs="Times New Roman"/>
          <w:color w:val="000000" w:themeColor="text1"/>
          <w:spacing w:val="5"/>
          <w:kern w:val="0"/>
          <w:sz w:val="20"/>
          <w:szCs w:val="20"/>
          <w:lang w:val="ru-RU" w:eastAsia="en-US" w:bidi="ar-SA"/>
        </w:rPr>
      </w:pPr>
      <w:r>
        <w:rPr>
          <w:rFonts w:eastAsia="Calibri" w:cs="Times New Roman"/>
          <w:color w:val="000000" w:themeColor="text1"/>
          <w:spacing w:val="5"/>
          <w:kern w:val="0"/>
          <w:sz w:val="20"/>
          <w:szCs w:val="20"/>
          <w:lang w:val="ru-RU" w:eastAsia="en-US" w:bidi="ar-SA"/>
        </w:rPr>
        <w:t xml:space="preserve"> </w:t>
      </w:r>
      <w:r>
        <w:rPr>
          <w:rFonts w:eastAsia="Calibri" w:cs="Times New Roman"/>
          <w:color w:val="000000" w:themeColor="text1"/>
          <w:spacing w:val="5"/>
          <w:kern w:val="0"/>
          <w:sz w:val="20"/>
          <w:szCs w:val="20"/>
          <w:lang w:val="ru-RU" w:eastAsia="en-US" w:bidi="ar-SA"/>
        </w:rPr>
        <w:t xml:space="preserve">В случае невозможности оказания Исполнителем предусмотренных Договором услуг, возникшей по вине Заказчика, Исполнитель вправе потребовать оплаты услуг в полном объеме за время вынужденного невыполнения своих услуг. </w:t>
      </w:r>
    </w:p>
    <w:p>
      <w:pPr>
        <w:pStyle w:val="Style20"/>
        <w:widowControl/>
        <w:numPr>
          <w:ilvl w:val="1"/>
          <w:numId w:val="3"/>
        </w:numPr>
        <w:shd w:val="clear" w:color="auto" w:fill="auto"/>
        <w:tabs>
          <w:tab w:val="clear" w:pos="708"/>
          <w:tab w:val="left" w:pos="1134" w:leader="none"/>
        </w:tabs>
        <w:suppressAutoHyphens w:val="true"/>
        <w:bidi w:val="0"/>
        <w:spacing w:lineRule="auto" w:line="240" w:before="0" w:after="0"/>
        <w:ind w:left="0" w:right="0" w:firstLine="283"/>
        <w:jc w:val="both"/>
        <w:rPr>
          <w:rFonts w:ascii="Times New Roman" w:hAnsi="Times New Roman" w:eastAsia="Calibri" w:cs="Times New Roman"/>
          <w:color w:val="000000" w:themeColor="text1"/>
          <w:spacing w:val="5"/>
          <w:kern w:val="0"/>
          <w:sz w:val="20"/>
          <w:szCs w:val="20"/>
          <w:lang w:val="ru-RU" w:eastAsia="en-US" w:bidi="ar-SA"/>
        </w:rPr>
      </w:pPr>
      <w:r>
        <w:rPr>
          <w:rFonts w:eastAsia="Calibri" w:cs="Times New Roman"/>
          <w:color w:val="000000" w:themeColor="text1"/>
          <w:spacing w:val="5"/>
          <w:kern w:val="0"/>
          <w:sz w:val="20"/>
          <w:szCs w:val="20"/>
          <w:lang w:val="ru-RU" w:eastAsia="en-US" w:bidi="ar-SA"/>
        </w:rPr>
        <w:t>«Заказчик» оставляет за собой право изменять количество охраняемых объектов, как в сторону уменьшения, так и в сторону увеличения.</w:t>
      </w:r>
    </w:p>
    <w:p>
      <w:pPr>
        <w:pStyle w:val="211"/>
        <w:shd w:val="clear" w:color="auto" w:fill="auto"/>
        <w:tabs>
          <w:tab w:val="clear" w:pos="708"/>
          <w:tab w:val="left" w:pos="1134" w:leader="none"/>
        </w:tabs>
        <w:spacing w:lineRule="auto" w:line="240" w:before="0" w:after="0"/>
        <w:ind w:firstLine="284"/>
        <w:rPr>
          <w:sz w:val="20"/>
          <w:szCs w:val="20"/>
        </w:rPr>
      </w:pPr>
      <w:r>
        <w:rPr>
          <w:sz w:val="20"/>
          <w:szCs w:val="20"/>
        </w:rPr>
      </w:r>
    </w:p>
    <w:p>
      <w:pPr>
        <w:pStyle w:val="Normal"/>
        <w:numPr>
          <w:ilvl w:val="0"/>
          <w:numId w:val="1"/>
        </w:numPr>
        <w:spacing w:lineRule="auto" w:line="240" w:before="0" w:after="0"/>
        <w:ind w:left="0" w:right="0" w:firstLine="708"/>
        <w:jc w:val="center"/>
        <w:rPr/>
      </w:pPr>
      <w:r>
        <w:rPr>
          <w:rFonts w:eastAsia="Times New Roman" w:cs="Times New Roman"/>
          <w:b/>
          <w:bCs/>
          <w:color w:val="000000"/>
          <w:spacing w:val="-1"/>
          <w:kern w:val="0"/>
          <w:sz w:val="20"/>
          <w:szCs w:val="20"/>
          <w:lang w:val="ru-RU" w:eastAsia="ru-RU" w:bidi="ar-SA"/>
        </w:rPr>
        <w:t xml:space="preserve"> </w:t>
      </w:r>
      <w:r>
        <w:rPr>
          <w:rFonts w:eastAsia="Times New Roman" w:cs="Times New Roman"/>
          <w:b/>
          <w:bCs/>
          <w:color w:val="000000"/>
          <w:spacing w:val="-1"/>
          <w:kern w:val="0"/>
          <w:sz w:val="20"/>
          <w:szCs w:val="20"/>
          <w:lang w:val="ru-RU" w:eastAsia="ru-RU" w:bidi="ar-SA"/>
        </w:rPr>
        <w:t>ПОРЯДОК ПРИЕМКИ (СДАЧИ) УСЛУГ</w:t>
      </w:r>
    </w:p>
    <w:p>
      <w:pPr>
        <w:pStyle w:val="Normal"/>
        <w:numPr>
          <w:ilvl w:val="0"/>
          <w:numId w:val="0"/>
        </w:numPr>
        <w:spacing w:lineRule="auto" w:line="240" w:before="0" w:after="0"/>
        <w:ind w:left="0" w:right="0" w:hanging="0"/>
        <w:jc w:val="center"/>
        <w:rPr>
          <w:rFonts w:eastAsia="Times New Roman" w:cs="Times New Roman"/>
          <w:b/>
          <w:b/>
          <w:bCs/>
          <w:color w:val="000000"/>
          <w:spacing w:val="-1"/>
          <w:kern w:val="0"/>
          <w:sz w:val="20"/>
          <w:szCs w:val="20"/>
          <w:lang w:val="ru-RU" w:eastAsia="ru-RU" w:bidi="ar-SA"/>
        </w:rPr>
      </w:pPr>
      <w:r>
        <w:rPr>
          <w:rFonts w:eastAsia="Times New Roman" w:cs="Times New Roman"/>
          <w:b/>
          <w:bCs/>
          <w:color w:val="000000"/>
          <w:spacing w:val="-1"/>
          <w:kern w:val="0"/>
          <w:sz w:val="20"/>
          <w:szCs w:val="20"/>
          <w:lang w:val="ru-RU" w:eastAsia="ru-RU" w:bidi="ar-SA"/>
        </w:rPr>
      </w:r>
    </w:p>
    <w:p>
      <w:pPr>
        <w:pStyle w:val="Normal"/>
        <w:numPr>
          <w:ilvl w:val="1"/>
          <w:numId w:val="1"/>
        </w:numPr>
        <w:spacing w:lineRule="auto" w:line="240" w:before="0" w:after="0"/>
        <w:ind w:left="0" w:right="0" w:firstLine="708"/>
        <w:jc w:val="both"/>
        <w:rPr/>
      </w:pPr>
      <w:r>
        <w:rPr>
          <w:rFonts w:eastAsia="Calibri" w:cs="Times New Roman"/>
          <w:color w:val="000000" w:themeColor="text1"/>
          <w:spacing w:val="5"/>
          <w:kern w:val="0"/>
          <w:sz w:val="20"/>
          <w:szCs w:val="20"/>
          <w:lang w:val="ru-RU" w:eastAsia="en-US" w:bidi="ar-SA"/>
        </w:rPr>
        <w:t>Ежемесячно не позднее 15-го числа каждого месяца, «Исполнитель» представляет на утверждение «Заказчику» два экземпляра Акта выполненных работ (оказанных услуг) услуг за текущий месяц, с приложением счета.</w:t>
      </w:r>
    </w:p>
    <w:p>
      <w:pPr>
        <w:pStyle w:val="Normal"/>
        <w:numPr>
          <w:ilvl w:val="1"/>
          <w:numId w:val="1"/>
        </w:numPr>
        <w:spacing w:lineRule="auto" w:line="240" w:before="0" w:after="0"/>
        <w:ind w:left="0" w:right="0" w:firstLine="708"/>
        <w:jc w:val="both"/>
        <w:rPr/>
      </w:pPr>
      <w:r>
        <w:rPr>
          <w:rFonts w:eastAsia="Calibri" w:cs="Times New Roman"/>
          <w:color w:val="000000" w:themeColor="text1"/>
          <w:spacing w:val="5"/>
          <w:kern w:val="0"/>
          <w:sz w:val="20"/>
          <w:szCs w:val="20"/>
          <w:lang w:val="ru-RU" w:eastAsia="en-US" w:bidi="ar-SA"/>
        </w:rPr>
        <w:t xml:space="preserve"> </w:t>
      </w:r>
      <w:r>
        <w:rPr>
          <w:rFonts w:eastAsia="Calibri" w:cs="Times New Roman"/>
          <w:color w:val="000000" w:themeColor="text1"/>
          <w:spacing w:val="5"/>
          <w:kern w:val="0"/>
          <w:sz w:val="20"/>
          <w:szCs w:val="20"/>
          <w:lang w:val="ru-RU" w:eastAsia="en-US" w:bidi="ar-SA"/>
        </w:rPr>
        <w:t>«Заказчик», в случае отсутствия возражений по оказанным услугам, в течение 5 дней представляет «ИСПОЛНИТЕЛЮ» утвержденный (подписанный) Акт выполненных работ (оказанных услуг).</w:t>
      </w:r>
    </w:p>
    <w:p>
      <w:pPr>
        <w:pStyle w:val="Normal"/>
        <w:numPr>
          <w:ilvl w:val="1"/>
          <w:numId w:val="1"/>
        </w:numPr>
        <w:spacing w:lineRule="auto" w:line="240" w:before="0" w:after="0"/>
        <w:ind w:left="0" w:right="0" w:firstLine="708"/>
        <w:jc w:val="both"/>
        <w:rPr/>
      </w:pPr>
      <w:r>
        <w:rPr>
          <w:rFonts w:eastAsia="Calibri" w:cs="Times New Roman"/>
          <w:b w:val="false"/>
          <w:bCs w:val="false"/>
          <w:color w:val="000000" w:themeColor="text1"/>
          <w:spacing w:val="5"/>
          <w:kern w:val="0"/>
          <w:sz w:val="20"/>
          <w:szCs w:val="20"/>
          <w:u w:val="none"/>
          <w:lang w:val="ru-RU" w:eastAsia="en-US" w:bidi="ar-SA"/>
        </w:rPr>
        <w:t>После подписания актов выполненных работ (оказанных услуг) услуги считаются принятыми «Заказчиком». В случае не возвращения «Исполнителю» до 20 числа текущего месяца, утвержденных (подписанных) Актов выполненных работ (оказанных услуг) или письменных возражений на него, услуги считаются оказанными.</w:t>
      </w:r>
    </w:p>
    <w:p>
      <w:pPr>
        <w:pStyle w:val="Normal"/>
        <w:numPr>
          <w:ilvl w:val="0"/>
          <w:numId w:val="0"/>
        </w:numPr>
        <w:spacing w:lineRule="auto" w:line="240" w:before="0" w:after="0"/>
        <w:ind w:left="0" w:right="0" w:hanging="0"/>
        <w:jc w:val="both"/>
        <w:rPr>
          <w:sz w:val="20"/>
          <w:szCs w:val="20"/>
        </w:rPr>
      </w:pPr>
      <w:r>
        <w:rPr>
          <w:sz w:val="20"/>
          <w:szCs w:val="20"/>
        </w:rPr>
      </w:r>
    </w:p>
    <w:p>
      <w:pPr>
        <w:pStyle w:val="1"/>
        <w:numPr>
          <w:ilvl w:val="0"/>
          <w:numId w:val="1"/>
        </w:numPr>
        <w:shd w:val="clear" w:color="auto" w:fill="auto"/>
        <w:tabs>
          <w:tab w:val="clear" w:pos="0"/>
          <w:tab w:val="left" w:pos="284" w:leader="none"/>
        </w:tabs>
        <w:spacing w:lineRule="auto" w:line="240" w:before="0" w:after="0"/>
        <w:ind w:left="426" w:right="0" w:hanging="0"/>
        <w:jc w:val="center"/>
        <w:rPr>
          <w:b/>
          <w:b/>
          <w:sz w:val="24"/>
          <w:szCs w:val="24"/>
        </w:rPr>
      </w:pPr>
      <w:r>
        <w:rPr>
          <w:b/>
          <w:sz w:val="20"/>
          <w:szCs w:val="20"/>
        </w:rPr>
        <w:t xml:space="preserve"> </w:t>
      </w:r>
      <w:r>
        <w:rPr>
          <w:b/>
          <w:sz w:val="20"/>
          <w:szCs w:val="20"/>
        </w:rPr>
        <w:t>СРОК ДЕЙСТВИЯ ДОГОВОРА, ПОРЯДОК ЕГО ИЗМЕНЕНИЯ, РАСТОРЖЕНИЯ</w:t>
      </w:r>
    </w:p>
    <w:p>
      <w:pPr>
        <w:pStyle w:val="211"/>
        <w:numPr>
          <w:ilvl w:val="1"/>
          <w:numId w:val="4"/>
        </w:numPr>
        <w:shd w:val="clear" w:color="auto" w:fill="auto"/>
        <w:tabs>
          <w:tab w:val="clear" w:pos="708"/>
          <w:tab w:val="left" w:pos="1134" w:leader="none"/>
        </w:tabs>
        <w:spacing w:lineRule="auto" w:line="240" w:before="0" w:after="0"/>
        <w:ind w:firstLine="284"/>
        <w:rPr/>
      </w:pPr>
      <w:r>
        <w:rPr>
          <w:rFonts w:eastAsia="Calibri" w:cs="" w:cstheme="minorBidi" w:eastAsiaTheme="minorHAnsi"/>
          <w:color w:val="auto"/>
          <w:kern w:val="0"/>
          <w:sz w:val="20"/>
          <w:szCs w:val="20"/>
          <w:lang w:val="ru-RU" w:eastAsia="en-US" w:bidi="ar-SA"/>
        </w:rPr>
        <w:t>Н</w:t>
      </w:r>
      <w:r>
        <w:rPr>
          <w:rFonts w:eastAsia="Calibri" w:cs="" w:cstheme="minorBidi" w:eastAsiaTheme="minorHAnsi"/>
          <w:color w:val="auto"/>
          <w:spacing w:val="-8"/>
          <w:kern w:val="0"/>
          <w:sz w:val="20"/>
          <w:szCs w:val="20"/>
          <w:lang w:val="ru-RU" w:eastAsia="en-US" w:bidi="ar-SA"/>
        </w:rPr>
        <w:t xml:space="preserve">астоящий Договор  вступает в силу с момента его подписания сторонами. </w:t>
      </w:r>
    </w:p>
    <w:p>
      <w:pPr>
        <w:pStyle w:val="211"/>
        <w:numPr>
          <w:ilvl w:val="1"/>
          <w:numId w:val="4"/>
        </w:numPr>
        <w:shd w:val="clear" w:color="auto" w:fill="auto"/>
        <w:tabs>
          <w:tab w:val="clear" w:pos="708"/>
          <w:tab w:val="left" w:pos="1134" w:leader="none"/>
        </w:tabs>
        <w:spacing w:lineRule="auto" w:line="240" w:before="0" w:after="0"/>
        <w:ind w:firstLine="284"/>
        <w:rPr/>
      </w:pPr>
      <w:r>
        <w:rPr>
          <w:sz w:val="20"/>
          <w:szCs w:val="20"/>
        </w:rPr>
        <w:t xml:space="preserve">Если за один месяц до истечения срока действия настоящего договора не одна из сторон письменно не потребует его прекращения, договор считается автоматически продлён на прежних условиях на следующий календарный год. Дальнейшая ежегодная пролонгация осуществляется в том же порядке.  </w:t>
      </w:r>
    </w:p>
    <w:p>
      <w:pPr>
        <w:pStyle w:val="211"/>
        <w:numPr>
          <w:ilvl w:val="1"/>
          <w:numId w:val="4"/>
        </w:numPr>
        <w:shd w:val="clear" w:color="auto" w:fill="auto"/>
        <w:tabs>
          <w:tab w:val="clear" w:pos="708"/>
          <w:tab w:val="left" w:pos="1134" w:leader="none"/>
        </w:tabs>
        <w:spacing w:lineRule="auto" w:line="240" w:before="0" w:after="0"/>
        <w:ind w:firstLine="284"/>
        <w:rPr/>
      </w:pPr>
      <w:r>
        <w:rPr>
          <w:rFonts w:eastAsia="Calibri" w:cs="" w:cstheme="minorBidi" w:eastAsiaTheme="minorHAnsi"/>
          <w:color w:val="auto"/>
          <w:kern w:val="0"/>
          <w:sz w:val="20"/>
          <w:szCs w:val="20"/>
          <w:lang w:val="ru-RU" w:eastAsia="en-US" w:bidi="ar-SA"/>
        </w:rPr>
        <w:t>Любая из сторон вправе расторгнуть настоящий Договор досрочно. При этом заинтересованная в расторжении «Сторона» письменно  уведомляет об этом другую  «Сторону», не менее чем за 10 дней.</w:t>
      </w:r>
    </w:p>
    <w:p>
      <w:pPr>
        <w:pStyle w:val="211"/>
        <w:numPr>
          <w:ilvl w:val="1"/>
          <w:numId w:val="4"/>
        </w:numPr>
        <w:shd w:val="clear" w:color="auto" w:fill="auto"/>
        <w:tabs>
          <w:tab w:val="clear" w:pos="708"/>
          <w:tab w:val="left" w:pos="1134" w:leader="none"/>
        </w:tabs>
        <w:spacing w:lineRule="auto" w:line="240" w:before="0" w:after="0"/>
        <w:ind w:firstLine="284"/>
        <w:rPr/>
      </w:pPr>
      <w:r>
        <w:rPr>
          <w:rFonts w:eastAsia="Calibri" w:cs="" w:cstheme="minorBidi" w:eastAsiaTheme="minorHAnsi"/>
          <w:color w:val="auto"/>
          <w:kern w:val="0"/>
          <w:sz w:val="20"/>
          <w:szCs w:val="20"/>
          <w:lang w:val="ru-RU" w:eastAsia="en-US" w:bidi="ar-SA"/>
        </w:rPr>
        <w:t xml:space="preserve"> </w:t>
      </w:r>
      <w:r>
        <w:rPr>
          <w:rFonts w:eastAsia="Calibri" w:cs="" w:cstheme="minorBidi" w:eastAsiaTheme="minorHAnsi"/>
          <w:color w:val="auto"/>
          <w:kern w:val="0"/>
          <w:sz w:val="20"/>
          <w:szCs w:val="20"/>
          <w:lang w:val="ru-RU" w:eastAsia="en-US" w:bidi="ar-SA"/>
        </w:rPr>
        <w:t xml:space="preserve">В случае невыполнения «Заказчиком» обусловленных договором обязательств, в т.ч. при неоплате, неполной оплате охранных услуг за текущий месяц до 20 числа текущего месяца, «Исполнитель» имеет право  на приостановление  своих обязательств по договору с 28 числа текущего месяца до полного выполнения «Заказчиком» обязательств (в т.ч. погашения долга и пени). Если 28 число является выходным  (нерабочим) днем, приостановление  договора автоматически переносится на первый рабочий день, следующий за выходным. О предстоящем  приостановлении действия договора «Исполнитель» предупреждает «Заказчика» (его работников) в день приостановления по телефону или под расписку. </w:t>
      </w:r>
    </w:p>
    <w:p>
      <w:pPr>
        <w:pStyle w:val="211"/>
        <w:numPr>
          <w:ilvl w:val="1"/>
          <w:numId w:val="4"/>
        </w:numPr>
        <w:shd w:val="clear" w:color="auto" w:fill="auto"/>
        <w:tabs>
          <w:tab w:val="clear" w:pos="708"/>
          <w:tab w:val="left" w:pos="1134" w:leader="none"/>
        </w:tabs>
        <w:spacing w:lineRule="auto" w:line="240" w:before="0" w:after="0"/>
        <w:ind w:firstLine="284"/>
        <w:rPr/>
      </w:pPr>
      <w:r>
        <w:rPr>
          <w:sz w:val="20"/>
          <w:szCs w:val="20"/>
        </w:rPr>
        <w:t xml:space="preserve">По завершении оказания услуг «Исполнитель» передает «Заказчику» подписанный со своей стороны двусторонний Акт </w:t>
      </w:r>
      <w:r>
        <w:rPr>
          <w:rFonts w:eastAsia="Calibri" w:cs="" w:cstheme="minorBidi" w:eastAsiaTheme="minorHAnsi"/>
          <w:color w:val="auto"/>
          <w:kern w:val="0"/>
          <w:sz w:val="20"/>
          <w:szCs w:val="20"/>
          <w:lang w:val="ru-RU" w:eastAsia="en-US" w:bidi="ar-SA"/>
        </w:rPr>
        <w:t>об оказании</w:t>
      </w:r>
      <w:r>
        <w:rPr>
          <w:sz w:val="20"/>
          <w:szCs w:val="20"/>
        </w:rPr>
        <w:t xml:space="preserve"> услуг для его подписания «Заказчиком».</w:t>
      </w:r>
    </w:p>
    <w:p>
      <w:pPr>
        <w:pStyle w:val="211"/>
        <w:numPr>
          <w:ilvl w:val="1"/>
          <w:numId w:val="4"/>
        </w:numPr>
        <w:shd w:val="clear" w:color="auto" w:fill="auto"/>
        <w:tabs>
          <w:tab w:val="clear" w:pos="708"/>
          <w:tab w:val="left" w:pos="1134" w:leader="none"/>
        </w:tabs>
        <w:spacing w:lineRule="auto" w:line="240" w:before="0" w:after="0"/>
        <w:ind w:firstLine="284"/>
        <w:rPr/>
      </w:pPr>
      <w:r>
        <w:rPr>
          <w:sz w:val="20"/>
          <w:szCs w:val="20"/>
        </w:rPr>
        <w:t>«Заказчик» при сдаче-приемке услуг проверяет оказанные по Договору услуги на соответствие их объема и качества требованиям, установленным настоящим Договором.</w:t>
      </w:r>
    </w:p>
    <w:p>
      <w:pPr>
        <w:pStyle w:val="211"/>
        <w:numPr>
          <w:ilvl w:val="0"/>
          <w:numId w:val="0"/>
        </w:numPr>
        <w:shd w:val="clear" w:color="auto" w:fill="auto"/>
        <w:tabs>
          <w:tab w:val="clear" w:pos="708"/>
          <w:tab w:val="left" w:pos="1134" w:leader="none"/>
        </w:tabs>
        <w:spacing w:lineRule="auto" w:line="240" w:before="0" w:after="0"/>
        <w:ind w:left="0" w:hanging="0"/>
        <w:rPr>
          <w:sz w:val="20"/>
          <w:szCs w:val="20"/>
        </w:rPr>
      </w:pPr>
      <w:r>
        <w:rPr>
          <w:sz w:val="20"/>
          <w:szCs w:val="20"/>
        </w:rPr>
      </w:r>
    </w:p>
    <w:p>
      <w:pPr>
        <w:pStyle w:val="71"/>
        <w:numPr>
          <w:ilvl w:val="0"/>
          <w:numId w:val="1"/>
        </w:numPr>
        <w:shd w:val="clear" w:color="auto" w:fill="auto"/>
        <w:tabs>
          <w:tab w:val="clear" w:pos="708"/>
          <w:tab w:val="left" w:pos="284" w:leader="none"/>
        </w:tabs>
        <w:spacing w:lineRule="auto" w:line="240"/>
        <w:ind w:firstLine="284"/>
        <w:jc w:val="center"/>
        <w:rPr>
          <w:sz w:val="20"/>
          <w:szCs w:val="20"/>
        </w:rPr>
      </w:pPr>
      <w:bookmarkStart w:id="0" w:name="bookmark0"/>
      <w:r>
        <w:rPr>
          <w:sz w:val="20"/>
          <w:szCs w:val="20"/>
        </w:rPr>
        <w:t>ОТВЕТСТВЕННОСТЬ СТОРОН</w:t>
      </w:r>
      <w:bookmarkEnd w:id="0"/>
    </w:p>
    <w:p>
      <w:pPr>
        <w:pStyle w:val="71"/>
        <w:numPr>
          <w:ilvl w:val="0"/>
          <w:numId w:val="0"/>
        </w:numPr>
        <w:shd w:val="clear" w:color="auto" w:fill="auto"/>
        <w:tabs>
          <w:tab w:val="clear" w:pos="708"/>
          <w:tab w:val="left" w:pos="284" w:leader="none"/>
        </w:tabs>
        <w:spacing w:lineRule="auto" w:line="240"/>
        <w:ind w:left="0" w:hanging="0"/>
        <w:jc w:val="center"/>
        <w:rPr>
          <w:sz w:val="20"/>
          <w:szCs w:val="20"/>
        </w:rPr>
      </w:pPr>
      <w:r>
        <w:rPr>
          <w:sz w:val="20"/>
          <w:szCs w:val="20"/>
        </w:rPr>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Calibri" w:cs="Times New Roman" w:eastAsiaTheme="minorHAnsi"/>
          <w:b w:val="false"/>
          <w:b w:val="false"/>
          <w:bCs w:val="false"/>
          <w:color w:val="auto"/>
          <w:kern w:val="0"/>
          <w:sz w:val="20"/>
          <w:szCs w:val="20"/>
          <w:lang w:val="ru-RU" w:eastAsia="en-US" w:bidi="ar-SA"/>
        </w:rPr>
      </w:pPr>
      <w:r>
        <w:rPr>
          <w:rFonts w:eastAsia="Calibri" w:cs="Times New Roman" w:eastAsiaTheme="minorHAnsi"/>
          <w:b w:val="false"/>
          <w:bCs w:val="false"/>
          <w:color w:val="auto"/>
          <w:kern w:val="0"/>
          <w:sz w:val="20"/>
          <w:szCs w:val="20"/>
          <w:lang w:val="ru-RU" w:eastAsia="en-US" w:bidi="ar-SA"/>
        </w:rPr>
        <w:t xml:space="preserve"> </w:t>
      </w:r>
      <w:r>
        <w:rPr>
          <w:rFonts w:eastAsia="Calibri" w:cs="Times New Roman" w:eastAsiaTheme="minorHAnsi"/>
          <w:b w:val="false"/>
          <w:bCs w:val="false"/>
          <w:color w:val="auto"/>
          <w:kern w:val="0"/>
          <w:sz w:val="20"/>
          <w:szCs w:val="20"/>
          <w:lang w:val="ru-RU" w:eastAsia="en-US" w:bidi="ar-SA"/>
        </w:rPr>
        <w:t>При нарушении условий договора «Стороны» несут ответственность в соответствии с действующим законодательством Российской Федерации.</w:t>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Calibri" w:cs="Times New Roman" w:eastAsiaTheme="minorHAnsi"/>
          <w:b w:val="false"/>
          <w:b w:val="false"/>
          <w:bCs w:val="false"/>
          <w:color w:val="auto"/>
          <w:kern w:val="0"/>
          <w:sz w:val="20"/>
          <w:szCs w:val="20"/>
          <w:lang w:val="ru-RU" w:eastAsia="en-US" w:bidi="ar-SA"/>
        </w:rPr>
      </w:pPr>
      <w:r>
        <w:rPr>
          <w:rFonts w:eastAsia="Calibri" w:cs="Times New Roman" w:eastAsiaTheme="minorHAnsi"/>
          <w:b w:val="false"/>
          <w:bCs w:val="false"/>
          <w:color w:val="auto"/>
          <w:kern w:val="0"/>
          <w:sz w:val="20"/>
          <w:szCs w:val="20"/>
          <w:lang w:val="ru-RU" w:eastAsia="en-US" w:bidi="ar-SA"/>
        </w:rPr>
        <w:t xml:space="preserve"> </w:t>
      </w:r>
      <w:r>
        <w:rPr>
          <w:rFonts w:eastAsia="Calibri" w:cs="Times New Roman" w:eastAsiaTheme="minorHAnsi"/>
          <w:b w:val="false"/>
          <w:bCs w:val="false"/>
          <w:color w:val="auto"/>
          <w:kern w:val="0"/>
          <w:sz w:val="20"/>
          <w:szCs w:val="20"/>
          <w:lang w:val="ru-RU" w:eastAsia="en-US" w:bidi="ar-SA"/>
        </w:rPr>
        <w:t>«</w:t>
      </w:r>
      <w:r>
        <w:rPr>
          <w:rFonts w:eastAsia="Calibri" w:cs="Times New Roman" w:eastAsiaTheme="minorHAnsi"/>
          <w:b w:val="false"/>
          <w:bCs w:val="false"/>
          <w:color w:val="auto"/>
          <w:spacing w:val="5"/>
          <w:kern w:val="0"/>
          <w:sz w:val="20"/>
          <w:szCs w:val="20"/>
          <w:lang w:val="ru-RU" w:eastAsia="en-US" w:bidi="ar-SA"/>
        </w:rPr>
        <w:t xml:space="preserve">Исполнитель» несет перед «Заказчиком» материальную  ответственность  за причиненный ущерб (убытки), только при наличии вины в случае, если «Исполнитель» посредством ПАК ВсМК получил от «Заказчика»  информацию о срабатывании сигнализации на охраняемом объекте, но не направил на объект  ГЗ. </w:t>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Calibri" w:cs="Times New Roman" w:eastAsiaTheme="minorHAnsi"/>
          <w:b w:val="false"/>
          <w:b w:val="false"/>
          <w:bCs w:val="false"/>
          <w:color w:val="auto"/>
          <w:kern w:val="0"/>
          <w:sz w:val="20"/>
          <w:szCs w:val="20"/>
          <w:lang w:val="ru-RU" w:eastAsia="en-US" w:bidi="ar-SA"/>
        </w:rPr>
      </w:pPr>
      <w:r>
        <w:rPr>
          <w:rFonts w:eastAsia="Calibri" w:cs="Times New Roman" w:eastAsiaTheme="minorHAnsi"/>
          <w:b w:val="false"/>
          <w:bCs w:val="false"/>
          <w:color w:val="auto"/>
          <w:spacing w:val="5"/>
          <w:kern w:val="0"/>
          <w:sz w:val="20"/>
          <w:szCs w:val="20"/>
          <w:lang w:val="ru-RU" w:eastAsia="en-US" w:bidi="ar-SA"/>
        </w:rPr>
        <w:t xml:space="preserve">Возмещение   ущерба производится только  по  решению суда на основании исполнительного листа. </w:t>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Calibri" w:cs="Times New Roman" w:eastAsiaTheme="minorHAnsi"/>
          <w:b w:val="false"/>
          <w:b w:val="false"/>
          <w:bCs w:val="false"/>
          <w:color w:val="auto"/>
          <w:kern w:val="0"/>
          <w:sz w:val="20"/>
          <w:szCs w:val="20"/>
          <w:lang w:val="ru-RU" w:eastAsia="en-US" w:bidi="ar-SA"/>
        </w:rPr>
      </w:pPr>
      <w:r>
        <w:rPr>
          <w:rFonts w:eastAsia="Calibri" w:cs="Times New Roman" w:eastAsiaTheme="minorHAnsi"/>
          <w:b w:val="false"/>
          <w:bCs w:val="false"/>
          <w:color w:val="auto"/>
          <w:spacing w:val="5"/>
          <w:kern w:val="0"/>
          <w:sz w:val="20"/>
          <w:szCs w:val="20"/>
          <w:lang w:val="ru-RU" w:eastAsia="en-US" w:bidi="ar-SA"/>
        </w:rPr>
        <w:t>«Исполнитель» не несет ответственности за ущерб, причиненный стихийными бедствиями, пожарами, авариями коммунальных сетей, действиями лиц при массовых беспорядках, действиями сотрудников «Исполнителя» в силу крайней необходимости, при задержании посторонних лиц, проникших на объект. «Исполнитель» не несет ответственности перед собственниками имущества (законными владельцами)</w:t>
      </w:r>
      <w:r>
        <w:rPr>
          <w:rFonts w:eastAsia="Calibri" w:cs="Times New Roman" w:eastAsiaTheme="minorHAnsi"/>
          <w:b w:val="false"/>
          <w:bCs w:val="false"/>
          <w:color w:val="auto"/>
          <w:kern w:val="0"/>
          <w:sz w:val="20"/>
          <w:szCs w:val="20"/>
          <w:lang w:val="ru-RU" w:eastAsia="en-US" w:bidi="ar-SA"/>
        </w:rPr>
        <w:t xml:space="preserve">.  </w:t>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Calibri" w:cs="Times New Roman" w:eastAsiaTheme="minorHAnsi"/>
          <w:b w:val="false"/>
          <w:b w:val="false"/>
          <w:bCs w:val="false"/>
          <w:color w:val="auto"/>
          <w:kern w:val="0"/>
          <w:sz w:val="20"/>
          <w:szCs w:val="20"/>
          <w:lang w:val="ru-RU" w:eastAsia="en-US" w:bidi="ar-SA"/>
        </w:rPr>
      </w:pPr>
      <w:r>
        <w:rPr>
          <w:rFonts w:eastAsia="Calibri" w:cs="Times New Roman" w:eastAsiaTheme="minorHAnsi"/>
          <w:b w:val="false"/>
          <w:bCs w:val="false"/>
          <w:color w:val="auto"/>
          <w:kern w:val="0"/>
          <w:sz w:val="20"/>
          <w:szCs w:val="20"/>
          <w:lang w:val="ru-RU" w:eastAsia="en-US" w:bidi="ar-SA"/>
        </w:rPr>
        <w:t xml:space="preserve"> </w:t>
      </w:r>
      <w:r>
        <w:rPr>
          <w:rFonts w:eastAsia="Calibri" w:cs="Times New Roman" w:eastAsiaTheme="minorHAnsi"/>
          <w:b w:val="false"/>
          <w:bCs w:val="false"/>
          <w:color w:val="auto"/>
          <w:kern w:val="0"/>
          <w:sz w:val="20"/>
          <w:szCs w:val="20"/>
          <w:lang w:val="ru-RU" w:eastAsia="en-US" w:bidi="ar-SA"/>
        </w:rPr>
        <w:t xml:space="preserve">Не оплата «Заказчиком» услуг в связи с ненадлежащим исполнением «Исполнителем» условий настоящего Договора или непредставлением «Исполнителем» в установленные настоящим договором сроки следующих оригиналов документов: акта об оказании услуг, счета на оплату, не является основанием для применения к «Заказчику» мер ответственности за неисполнение денежного обязательства, а срок оплаты услуг продлевается до надлежащего исполнения «Исполнителем» обязательств по настоящему Договору. </w:t>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Calibri" w:cs="Times New Roman" w:eastAsiaTheme="minorHAnsi"/>
          <w:b w:val="false"/>
          <w:b w:val="false"/>
          <w:bCs w:val="false"/>
          <w:color w:val="auto"/>
          <w:kern w:val="0"/>
          <w:sz w:val="20"/>
          <w:szCs w:val="20"/>
          <w:lang w:val="ru-RU" w:eastAsia="en-US" w:bidi="ar-SA"/>
        </w:rPr>
      </w:pPr>
      <w:r>
        <w:rPr>
          <w:rFonts w:eastAsia="Calibri" w:cs="Times New Roman" w:eastAsiaTheme="minorHAnsi"/>
          <w:b w:val="false"/>
          <w:bCs w:val="false"/>
          <w:color w:val="auto"/>
          <w:kern w:val="0"/>
          <w:sz w:val="20"/>
          <w:szCs w:val="20"/>
          <w:lang w:val="ru-RU" w:eastAsia="en-US" w:bidi="ar-SA"/>
        </w:rPr>
        <w:t xml:space="preserve"> </w:t>
      </w:r>
      <w:r>
        <w:rPr>
          <w:rFonts w:eastAsia="Calibri" w:cs="Times New Roman" w:eastAsiaTheme="minorHAnsi"/>
          <w:b w:val="false"/>
          <w:bCs w:val="false"/>
          <w:color w:val="auto"/>
          <w:kern w:val="0"/>
          <w:sz w:val="20"/>
          <w:szCs w:val="20"/>
          <w:lang w:val="ru-RU" w:eastAsia="en-US" w:bidi="ar-SA"/>
        </w:rPr>
        <w:t>В случае задержки оплаты, «Исполнитель» вправе потребовать уплаты пени (неустойки).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обязательства, в размере одной трехсотой действующей на день уплаты пени ключевой ставки Центрального банка Российской Федерации от неуплаченной в срок суммы.</w:t>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Calibri" w:cs="Times New Roman" w:eastAsiaTheme="minorHAnsi"/>
          <w:b w:val="false"/>
          <w:b w:val="false"/>
          <w:bCs w:val="false"/>
          <w:color w:val="auto"/>
          <w:kern w:val="0"/>
          <w:sz w:val="20"/>
          <w:szCs w:val="20"/>
          <w:lang w:val="ru-RU" w:eastAsia="en-US" w:bidi="ar-SA"/>
        </w:rPr>
      </w:pPr>
      <w:r>
        <w:rPr>
          <w:rFonts w:eastAsia="Calibri" w:cs="Times New Roman" w:eastAsiaTheme="minorHAnsi"/>
          <w:b w:val="false"/>
          <w:bCs w:val="false"/>
          <w:color w:val="auto"/>
          <w:kern w:val="0"/>
          <w:sz w:val="20"/>
          <w:szCs w:val="20"/>
          <w:lang w:val="ru-RU" w:eastAsia="en-US" w:bidi="ar-SA"/>
        </w:rPr>
        <w:t xml:space="preserve"> </w:t>
      </w:r>
      <w:r>
        <w:rPr>
          <w:rFonts w:eastAsia="Calibri" w:cs="Times New Roman" w:eastAsiaTheme="minorHAnsi"/>
          <w:b w:val="false"/>
          <w:bCs w:val="false"/>
          <w:color w:val="auto"/>
          <w:kern w:val="0"/>
          <w:sz w:val="20"/>
          <w:szCs w:val="20"/>
          <w:lang w:val="ru-RU" w:eastAsia="en-US" w:bidi="ar-SA"/>
        </w:rPr>
        <w:t>Уплата штрафных и иных санкций не освобождает «Стороны» от полного выполнения своих обязательств по настоящему Договору, а также от обязанности возместить все убытки, понесенные другой «Стороной» вследствие неисполнения или ненадлежащего исполнения обязательств по настоящему Договору.</w:t>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Calibri" w:cs="Times New Roman" w:eastAsiaTheme="minorHAnsi"/>
          <w:b w:val="false"/>
          <w:b w:val="false"/>
          <w:bCs w:val="false"/>
          <w:color w:val="auto"/>
          <w:kern w:val="0"/>
          <w:sz w:val="20"/>
          <w:szCs w:val="20"/>
          <w:lang w:val="ru-RU" w:eastAsia="en-US" w:bidi="ar-SA"/>
        </w:rPr>
      </w:pPr>
      <w:r>
        <w:rPr>
          <w:rFonts w:eastAsia="Calibri" w:cs="Times New Roman" w:eastAsiaTheme="minorHAnsi"/>
          <w:b w:val="false"/>
          <w:bCs w:val="false"/>
          <w:color w:val="auto"/>
          <w:kern w:val="0"/>
          <w:sz w:val="20"/>
          <w:szCs w:val="20"/>
          <w:lang w:val="ru-RU" w:eastAsia="en-US" w:bidi="ar-SA"/>
        </w:rPr>
        <w:t xml:space="preserve"> </w:t>
      </w:r>
      <w:r>
        <w:rPr>
          <w:rFonts w:eastAsia="Calibri" w:cs="Times New Roman" w:eastAsiaTheme="minorHAnsi"/>
          <w:b w:val="false"/>
          <w:bCs w:val="false"/>
          <w:color w:val="auto"/>
          <w:kern w:val="0"/>
          <w:sz w:val="20"/>
          <w:szCs w:val="20"/>
          <w:lang w:val="ru-RU" w:eastAsia="en-US" w:bidi="ar-SA"/>
        </w:rPr>
        <w:t xml:space="preserve">«Сторона» освобождается от уплаты неустойки (штрафа, пени), если докажет, что неисполнение или ненадлежащее исполнение обязательства, предусмотренного настоящим Договором, произошло по вине другой «Стороны». </w:t>
      </w:r>
    </w:p>
    <w:p>
      <w:pPr>
        <w:pStyle w:val="71"/>
        <w:shd w:val="clear" w:color="auto" w:fill="auto"/>
        <w:tabs>
          <w:tab w:val="clear" w:pos="708"/>
          <w:tab w:val="left" w:pos="284" w:leader="none"/>
        </w:tabs>
        <w:spacing w:lineRule="auto" w:line="240"/>
        <w:ind w:firstLine="284"/>
        <w:jc w:val="both"/>
        <w:rPr>
          <w:rFonts w:ascii="Times New Roman" w:hAnsi="Times New Roman" w:eastAsia="Calibri" w:cs="Times New Roman" w:eastAsiaTheme="minorHAnsi"/>
          <w:b w:val="false"/>
          <w:b w:val="false"/>
          <w:bCs w:val="false"/>
          <w:color w:val="auto"/>
          <w:kern w:val="0"/>
          <w:sz w:val="20"/>
          <w:szCs w:val="20"/>
          <w:lang w:val="ru-RU" w:eastAsia="en-US" w:bidi="ar-SA"/>
        </w:rPr>
      </w:pPr>
      <w:r>
        <w:rPr>
          <w:rFonts w:eastAsia="Calibri" w:cs="Times New Roman" w:eastAsiaTheme="minorHAnsi"/>
          <w:b w:val="false"/>
          <w:bCs w:val="false"/>
          <w:color w:val="auto"/>
          <w:kern w:val="0"/>
          <w:sz w:val="20"/>
          <w:szCs w:val="20"/>
          <w:lang w:val="ru-RU" w:eastAsia="en-US" w:bidi="ar-SA"/>
        </w:rPr>
      </w:r>
    </w:p>
    <w:p>
      <w:pPr>
        <w:pStyle w:val="71"/>
        <w:numPr>
          <w:ilvl w:val="0"/>
          <w:numId w:val="1"/>
        </w:numPr>
        <w:shd w:val="clear" w:color="auto" w:fill="auto"/>
        <w:tabs>
          <w:tab w:val="clear" w:pos="708"/>
          <w:tab w:val="left" w:pos="284" w:leader="none"/>
        </w:tabs>
        <w:spacing w:lineRule="auto" w:line="240"/>
        <w:ind w:firstLine="284"/>
        <w:jc w:val="center"/>
        <w:rPr>
          <w:sz w:val="20"/>
          <w:szCs w:val="20"/>
        </w:rPr>
      </w:pPr>
      <w:r>
        <w:rPr>
          <w:sz w:val="20"/>
          <w:szCs w:val="20"/>
        </w:rPr>
        <w:t>ФОРС-МАЖОР</w:t>
      </w:r>
    </w:p>
    <w:p>
      <w:pPr>
        <w:pStyle w:val="71"/>
        <w:numPr>
          <w:ilvl w:val="0"/>
          <w:numId w:val="0"/>
        </w:numPr>
        <w:shd w:val="clear" w:color="auto" w:fill="auto"/>
        <w:tabs>
          <w:tab w:val="clear" w:pos="708"/>
          <w:tab w:val="left" w:pos="284" w:leader="none"/>
        </w:tabs>
        <w:spacing w:lineRule="auto" w:line="240"/>
        <w:ind w:left="0" w:hanging="0"/>
        <w:jc w:val="center"/>
        <w:rPr>
          <w:sz w:val="20"/>
          <w:szCs w:val="20"/>
        </w:rPr>
      </w:pPr>
      <w:r>
        <w:rPr>
          <w:sz w:val="20"/>
          <w:szCs w:val="20"/>
        </w:rPr>
      </w:r>
    </w:p>
    <w:p>
      <w:pPr>
        <w:pStyle w:val="81"/>
        <w:numPr>
          <w:ilvl w:val="1"/>
          <w:numId w:val="1"/>
        </w:numPr>
        <w:shd w:val="clear" w:color="auto" w:fill="auto"/>
        <w:tabs>
          <w:tab w:val="clear" w:pos="708"/>
          <w:tab w:val="left" w:pos="851" w:leader="none"/>
          <w:tab w:val="left" w:pos="8558" w:leader="none"/>
        </w:tabs>
        <w:spacing w:lineRule="auto" w:line="240"/>
        <w:ind w:firstLine="284"/>
        <w:rPr>
          <w:sz w:val="20"/>
          <w:szCs w:val="20"/>
        </w:rPr>
      </w:pPr>
      <w:r>
        <w:rPr>
          <w:rFonts w:cs="Times New Roman"/>
          <w:sz w:val="20"/>
          <w:szCs w:val="20"/>
        </w:rPr>
        <w:t>Наличие форс-мажорных обстоятельств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изменений в текущем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w:t>
      </w:r>
      <w:r>
        <w:rPr>
          <w:sz w:val="20"/>
          <w:szCs w:val="20"/>
        </w:rPr>
        <w:t>.</w:t>
      </w:r>
    </w:p>
    <w:p>
      <w:pPr>
        <w:pStyle w:val="81"/>
        <w:numPr>
          <w:ilvl w:val="1"/>
          <w:numId w:val="1"/>
        </w:numPr>
        <w:shd w:val="clear" w:color="auto" w:fill="auto"/>
        <w:tabs>
          <w:tab w:val="clear" w:pos="708"/>
          <w:tab w:val="left" w:pos="851" w:leader="none"/>
        </w:tabs>
        <w:spacing w:lineRule="auto" w:line="240"/>
        <w:ind w:firstLine="284"/>
        <w:rPr>
          <w:sz w:val="20"/>
          <w:szCs w:val="20"/>
        </w:rPr>
      </w:pPr>
      <w:r>
        <w:rPr>
          <w:rFonts w:cs="Times New Roman"/>
          <w:sz w:val="20"/>
          <w:szCs w:val="20"/>
        </w:rPr>
        <w:t>Срок исполнения «Сторонами» обязательств по настоящему договору отодвигается на срок действия таких обстоятельств, но не более, чем на 30 дней. По истечении этого срока «Стороны» проводят переговоры о дальнейшей судьбе настоящего Договора.</w:t>
      </w:r>
    </w:p>
    <w:p>
      <w:pPr>
        <w:pStyle w:val="81"/>
        <w:numPr>
          <w:ilvl w:val="1"/>
          <w:numId w:val="1"/>
        </w:numPr>
        <w:shd w:val="clear" w:color="auto" w:fill="auto"/>
        <w:tabs>
          <w:tab w:val="clear" w:pos="708"/>
          <w:tab w:val="left" w:pos="851" w:leader="none"/>
          <w:tab w:val="left" w:pos="2694" w:leader="none"/>
        </w:tabs>
        <w:spacing w:lineRule="auto" w:line="240"/>
        <w:ind w:firstLine="284"/>
        <w:rPr>
          <w:sz w:val="20"/>
          <w:szCs w:val="20"/>
        </w:rPr>
      </w:pPr>
      <w:r>
        <w:rPr>
          <w:rFonts w:cs="Times New Roman"/>
          <w:sz w:val="20"/>
          <w:szCs w:val="20"/>
        </w:rPr>
        <w:t>«Сторона», для которой выполнение обязательств по настоящему договору стало невозможным вследствие наступления обстоятельств непреодолимой силы, должна информировать другую «Сторону» о наступлении таких обстоятельств в течение 7 дней любыми доступными способами, в том числе:</w:t>
      </w:r>
    </w:p>
    <w:p>
      <w:pPr>
        <w:pStyle w:val="81"/>
        <w:shd w:val="clear" w:color="auto" w:fill="auto"/>
        <w:tabs>
          <w:tab w:val="clear" w:pos="708"/>
          <w:tab w:val="left" w:pos="851" w:leader="none"/>
          <w:tab w:val="left" w:pos="2694" w:leader="none"/>
        </w:tabs>
        <w:spacing w:lineRule="auto" w:line="240"/>
        <w:ind w:left="284" w:hanging="0"/>
        <w:rPr>
          <w:sz w:val="20"/>
          <w:szCs w:val="20"/>
        </w:rPr>
      </w:pPr>
      <w:r>
        <w:rPr>
          <w:rFonts w:cs="Times New Roman"/>
          <w:sz w:val="20"/>
          <w:szCs w:val="20"/>
        </w:rPr>
        <w:t>- посредством почтовых отправлений;</w:t>
      </w:r>
    </w:p>
    <w:p>
      <w:pPr>
        <w:pStyle w:val="81"/>
        <w:shd w:val="clear" w:color="auto" w:fill="auto"/>
        <w:tabs>
          <w:tab w:val="clear" w:pos="708"/>
          <w:tab w:val="left" w:pos="851" w:leader="none"/>
          <w:tab w:val="left" w:pos="2694" w:leader="none"/>
        </w:tabs>
        <w:spacing w:lineRule="auto" w:line="240"/>
        <w:ind w:left="284" w:hanging="0"/>
        <w:rPr>
          <w:sz w:val="20"/>
          <w:szCs w:val="20"/>
        </w:rPr>
      </w:pPr>
      <w:r>
        <w:rPr>
          <w:rFonts w:cs="Times New Roman"/>
          <w:sz w:val="20"/>
          <w:szCs w:val="20"/>
        </w:rPr>
        <w:t>- телефонограммой или телеграммой;</w:t>
      </w:r>
    </w:p>
    <w:p>
      <w:pPr>
        <w:pStyle w:val="81"/>
        <w:shd w:val="clear" w:color="auto" w:fill="auto"/>
        <w:tabs>
          <w:tab w:val="clear" w:pos="708"/>
          <w:tab w:val="left" w:pos="851" w:leader="none"/>
          <w:tab w:val="left" w:pos="2694" w:leader="none"/>
        </w:tabs>
        <w:spacing w:lineRule="auto" w:line="240"/>
        <w:ind w:left="284" w:hanging="0"/>
        <w:rPr>
          <w:sz w:val="20"/>
          <w:szCs w:val="20"/>
        </w:rPr>
      </w:pPr>
      <w:r>
        <w:rPr>
          <w:rFonts w:cs="Times New Roman"/>
          <w:sz w:val="20"/>
          <w:szCs w:val="20"/>
        </w:rPr>
        <w:t>- по факсимильной связи;</w:t>
      </w:r>
    </w:p>
    <w:p>
      <w:pPr>
        <w:pStyle w:val="81"/>
        <w:shd w:val="clear" w:color="auto" w:fill="auto"/>
        <w:tabs>
          <w:tab w:val="clear" w:pos="708"/>
          <w:tab w:val="left" w:pos="851" w:leader="none"/>
          <w:tab w:val="left" w:pos="2694" w:leader="none"/>
        </w:tabs>
        <w:spacing w:lineRule="auto" w:line="240"/>
        <w:ind w:left="284" w:hanging="0"/>
        <w:rPr>
          <w:sz w:val="20"/>
          <w:szCs w:val="20"/>
        </w:rPr>
      </w:pPr>
      <w:r>
        <w:rPr>
          <w:rFonts w:cs="Times New Roman"/>
          <w:sz w:val="20"/>
          <w:szCs w:val="20"/>
        </w:rPr>
        <w:t>- посредством электронной почты;</w:t>
      </w:r>
    </w:p>
    <w:p>
      <w:pPr>
        <w:pStyle w:val="81"/>
        <w:shd w:val="clear" w:color="auto" w:fill="auto"/>
        <w:tabs>
          <w:tab w:val="clear" w:pos="708"/>
          <w:tab w:val="left" w:pos="851" w:leader="none"/>
          <w:tab w:val="left" w:pos="2694" w:leader="none"/>
        </w:tabs>
        <w:spacing w:lineRule="auto" w:line="240"/>
        <w:ind w:left="284" w:hanging="0"/>
        <w:rPr>
          <w:sz w:val="20"/>
          <w:szCs w:val="20"/>
        </w:rPr>
      </w:pPr>
      <w:r>
        <w:rPr>
          <w:rFonts w:cs="Times New Roman"/>
          <w:sz w:val="20"/>
          <w:szCs w:val="20"/>
        </w:rPr>
        <w:t>- посредством мгновенных сообщений и sms-сообщений на мобильный телефон;</w:t>
      </w:r>
    </w:p>
    <w:p>
      <w:pPr>
        <w:pStyle w:val="81"/>
        <w:shd w:val="clear" w:color="auto" w:fill="auto"/>
        <w:tabs>
          <w:tab w:val="clear" w:pos="708"/>
          <w:tab w:val="left" w:pos="851" w:leader="none"/>
          <w:tab w:val="left" w:pos="2694" w:leader="none"/>
        </w:tabs>
        <w:spacing w:lineRule="auto" w:line="240"/>
        <w:ind w:left="284" w:hanging="0"/>
        <w:rPr>
          <w:sz w:val="20"/>
          <w:szCs w:val="20"/>
        </w:rPr>
      </w:pPr>
      <w:r>
        <w:rPr>
          <w:rFonts w:cs="Times New Roman"/>
          <w:sz w:val="20"/>
          <w:szCs w:val="20"/>
        </w:rPr>
        <w:t>- с использованием иных средств связи и доставки.</w:t>
      </w:r>
    </w:p>
    <w:p>
      <w:pPr>
        <w:pStyle w:val="81"/>
        <w:shd w:val="clear" w:color="auto" w:fill="auto"/>
        <w:tabs>
          <w:tab w:val="clear" w:pos="708"/>
          <w:tab w:val="left" w:pos="851" w:leader="none"/>
          <w:tab w:val="left" w:pos="2694" w:leader="none"/>
        </w:tabs>
        <w:spacing w:lineRule="auto" w:line="240"/>
        <w:ind w:left="284" w:hanging="0"/>
        <w:rPr>
          <w:sz w:val="20"/>
          <w:szCs w:val="20"/>
        </w:rPr>
      </w:pPr>
      <w:r>
        <w:rPr>
          <w:sz w:val="20"/>
          <w:szCs w:val="20"/>
        </w:rPr>
      </w:r>
    </w:p>
    <w:p>
      <w:pPr>
        <w:pStyle w:val="71"/>
        <w:numPr>
          <w:ilvl w:val="0"/>
          <w:numId w:val="1"/>
        </w:numPr>
        <w:shd w:val="clear" w:color="auto" w:fill="auto"/>
        <w:tabs>
          <w:tab w:val="clear" w:pos="708"/>
          <w:tab w:val="left" w:pos="284" w:leader="none"/>
        </w:tabs>
        <w:spacing w:lineRule="auto" w:line="240"/>
        <w:ind w:firstLine="284"/>
        <w:jc w:val="center"/>
        <w:rPr>
          <w:sz w:val="20"/>
          <w:szCs w:val="20"/>
        </w:rPr>
      </w:pPr>
      <w:r>
        <w:rPr>
          <w:sz w:val="20"/>
          <w:szCs w:val="20"/>
        </w:rPr>
        <w:t>ИЗМЕНЕНИЯ И РАСТОРЖЕНИЕ ДОГОВОРА</w:t>
      </w:r>
    </w:p>
    <w:p>
      <w:pPr>
        <w:pStyle w:val="71"/>
        <w:numPr>
          <w:ilvl w:val="0"/>
          <w:numId w:val="0"/>
        </w:numPr>
        <w:shd w:val="clear" w:color="auto" w:fill="auto"/>
        <w:tabs>
          <w:tab w:val="clear" w:pos="708"/>
          <w:tab w:val="left" w:pos="284" w:leader="none"/>
        </w:tabs>
        <w:spacing w:lineRule="auto" w:line="240"/>
        <w:ind w:left="0" w:hanging="0"/>
        <w:jc w:val="center"/>
        <w:rPr>
          <w:sz w:val="20"/>
          <w:szCs w:val="20"/>
        </w:rPr>
      </w:pPr>
      <w:r>
        <w:rPr>
          <w:sz w:val="20"/>
          <w:szCs w:val="20"/>
        </w:rPr>
      </w:r>
    </w:p>
    <w:p>
      <w:pPr>
        <w:pStyle w:val="71"/>
        <w:numPr>
          <w:ilvl w:val="1"/>
          <w:numId w:val="1"/>
        </w:numPr>
        <w:shd w:val="clear" w:color="auto" w:fill="auto"/>
        <w:tabs>
          <w:tab w:val="clear" w:pos="708"/>
          <w:tab w:val="left" w:pos="1134" w:leader="none"/>
        </w:tabs>
        <w:spacing w:lineRule="auto" w:line="240"/>
        <w:ind w:firstLine="284"/>
        <w:rPr>
          <w:sz w:val="20"/>
          <w:szCs w:val="20"/>
        </w:rPr>
      </w:pPr>
      <w:r>
        <w:rPr>
          <w:b w:val="false"/>
          <w:sz w:val="20"/>
          <w:szCs w:val="20"/>
          <w:lang w:eastAsia="en-US"/>
        </w:rPr>
        <w:t>Расторжение Договора допускается по соглашению «Сторон», по решению суда, в случае одностороннего отказа «Стороны» Договора от исполнения Договора в соответствии с гражданским законодательством.</w:t>
      </w:r>
    </w:p>
    <w:p>
      <w:pPr>
        <w:pStyle w:val="71"/>
        <w:numPr>
          <w:ilvl w:val="1"/>
          <w:numId w:val="1"/>
        </w:numPr>
        <w:shd w:val="clear" w:color="auto" w:fill="auto"/>
        <w:tabs>
          <w:tab w:val="clear" w:pos="708"/>
          <w:tab w:val="left" w:pos="1134" w:leader="none"/>
        </w:tabs>
        <w:spacing w:lineRule="auto" w:line="240"/>
        <w:ind w:firstLine="284"/>
        <w:rPr>
          <w:sz w:val="20"/>
          <w:szCs w:val="20"/>
        </w:rPr>
      </w:pPr>
      <w:r>
        <w:rPr>
          <w:b w:val="false"/>
          <w:sz w:val="20"/>
          <w:szCs w:val="20"/>
          <w:lang w:eastAsia="en-US"/>
        </w:rPr>
        <w:t>«Заказчик» вправе принять решение об одностороннем отказе от исполнения Договора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pPr>
        <w:pStyle w:val="71"/>
        <w:numPr>
          <w:ilvl w:val="1"/>
          <w:numId w:val="1"/>
        </w:numPr>
        <w:shd w:val="clear" w:color="auto" w:fill="auto"/>
        <w:tabs>
          <w:tab w:val="clear" w:pos="708"/>
          <w:tab w:val="left" w:pos="1134" w:leader="none"/>
        </w:tabs>
        <w:spacing w:lineRule="auto" w:line="240"/>
        <w:ind w:firstLine="284"/>
        <w:rPr>
          <w:sz w:val="20"/>
          <w:szCs w:val="20"/>
        </w:rPr>
      </w:pPr>
      <w:r>
        <w:rPr>
          <w:b w:val="false"/>
          <w:sz w:val="20"/>
          <w:szCs w:val="20"/>
          <w:lang w:eastAsia="en-US"/>
        </w:rPr>
        <w:t>Все изменения к договору оформляются дополнительным соглашением, подписанным обеими «Сторонами».</w:t>
      </w:r>
    </w:p>
    <w:p>
      <w:pPr>
        <w:pStyle w:val="71"/>
        <w:shd w:val="clear" w:color="auto" w:fill="auto"/>
        <w:tabs>
          <w:tab w:val="clear" w:pos="708"/>
          <w:tab w:val="left" w:pos="1134" w:leader="none"/>
        </w:tabs>
        <w:spacing w:lineRule="auto" w:line="240"/>
        <w:ind w:firstLine="284"/>
        <w:rPr>
          <w:sz w:val="20"/>
          <w:szCs w:val="20"/>
        </w:rPr>
      </w:pPr>
      <w:r>
        <w:rPr>
          <w:sz w:val="20"/>
          <w:szCs w:val="20"/>
        </w:rPr>
      </w:r>
    </w:p>
    <w:p>
      <w:pPr>
        <w:pStyle w:val="71"/>
        <w:numPr>
          <w:ilvl w:val="0"/>
          <w:numId w:val="1"/>
        </w:numPr>
        <w:shd w:val="clear" w:color="auto" w:fill="auto"/>
        <w:tabs>
          <w:tab w:val="clear" w:pos="708"/>
          <w:tab w:val="left" w:pos="284" w:leader="none"/>
        </w:tabs>
        <w:spacing w:lineRule="auto" w:line="240"/>
        <w:ind w:firstLine="284"/>
        <w:jc w:val="center"/>
        <w:rPr>
          <w:sz w:val="20"/>
          <w:szCs w:val="20"/>
        </w:rPr>
      </w:pPr>
      <w:bookmarkStart w:id="1" w:name="bookmark2"/>
      <w:r>
        <w:rPr>
          <w:sz w:val="20"/>
          <w:szCs w:val="20"/>
        </w:rPr>
        <w:t>ПРОЧИЕ УСЛОВИЯ</w:t>
      </w:r>
      <w:bookmarkEnd w:id="1"/>
    </w:p>
    <w:p>
      <w:pPr>
        <w:pStyle w:val="71"/>
        <w:numPr>
          <w:ilvl w:val="0"/>
          <w:numId w:val="0"/>
        </w:numPr>
        <w:shd w:val="clear" w:color="auto" w:fill="auto"/>
        <w:tabs>
          <w:tab w:val="clear" w:pos="708"/>
          <w:tab w:val="left" w:pos="284" w:leader="none"/>
        </w:tabs>
        <w:spacing w:lineRule="auto" w:line="240"/>
        <w:ind w:left="0" w:hanging="0"/>
        <w:jc w:val="center"/>
        <w:rPr>
          <w:sz w:val="20"/>
          <w:szCs w:val="20"/>
        </w:rPr>
      </w:pPr>
      <w:r>
        <w:rPr>
          <w:sz w:val="20"/>
          <w:szCs w:val="20"/>
        </w:rPr>
      </w:r>
    </w:p>
    <w:p>
      <w:pPr>
        <w:pStyle w:val="71"/>
        <w:numPr>
          <w:ilvl w:val="1"/>
          <w:numId w:val="1"/>
        </w:numPr>
        <w:shd w:val="clear" w:color="auto" w:fill="auto"/>
        <w:tabs>
          <w:tab w:val="clear" w:pos="708"/>
          <w:tab w:val="left" w:pos="284" w:leader="none"/>
        </w:tabs>
        <w:spacing w:lineRule="auto" w:line="240"/>
        <w:ind w:firstLine="284"/>
        <w:jc w:val="both"/>
        <w:rPr/>
      </w:pPr>
      <w:r>
        <w:rPr>
          <w:rFonts w:eastAsia="Times New Roman" w:cs="Times New Roman"/>
          <w:b w:val="false"/>
          <w:bCs/>
          <w:color w:val="000000"/>
          <w:kern w:val="0"/>
          <w:sz w:val="20"/>
          <w:szCs w:val="20"/>
          <w:lang w:val="ru-RU" w:eastAsia="en-US" w:bidi="ar-SA"/>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color w:val="000000"/>
          <w:kern w:val="0"/>
          <w:sz w:val="20"/>
          <w:szCs w:val="20"/>
          <w:lang w:val="ru-RU" w:eastAsia="en-US" w:bidi="ar-SA"/>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применимым для целей Договора законодательством, как дача/получение взятки, коммерческий подкуп, а так 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путём. Уведомление «Заказчика»  или его ответственных лиц в связи с исполнением настоящего Договора может осуществляться «Исполнителем» способами, указанными в п. 7.3. Договора, а также иными способами, позволяющими зафиксировать указанное уведомление. </w:t>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color w:val="000000"/>
          <w:kern w:val="0"/>
          <w:sz w:val="20"/>
          <w:szCs w:val="20"/>
          <w:lang w:val="ru-RU" w:eastAsia="en-US" w:bidi="ar-SA"/>
        </w:rPr>
        <w:t xml:space="preserve"> </w:t>
      </w:r>
      <w:r>
        <w:rPr>
          <w:rFonts w:eastAsia="Times New Roman" w:cs="Times New Roman"/>
          <w:b w:val="false"/>
          <w:bCs/>
          <w:color w:val="000000"/>
          <w:kern w:val="0"/>
          <w:sz w:val="20"/>
          <w:szCs w:val="20"/>
          <w:lang w:val="ru-RU" w:eastAsia="en-US" w:bidi="ar-SA"/>
        </w:rPr>
        <w:t>В случае возникновения у «Стороны» подозрений, что произошло или может произойти нарушение каких-либо положений настоящей главы, соответствующая «Стороны» обязуется уведомить другую «Стороны» в письменной форме. В письменном уведомлении «Стороны»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аффинированными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доходов, полученных преступным путём.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произойдёт. Это подтверждение должно быть направлено в течение десяти рабочих дней с даты направления письменного уведомления.</w:t>
      </w:r>
    </w:p>
    <w:p>
      <w:pPr>
        <w:pStyle w:val="71"/>
        <w:numPr>
          <w:ilvl w:val="1"/>
          <w:numId w:val="1"/>
        </w:numPr>
        <w:shd w:val="clear" w:color="auto" w:fill="auto"/>
        <w:tabs>
          <w:tab w:val="clear" w:pos="708"/>
          <w:tab w:val="left" w:pos="284" w:leader="none"/>
        </w:tabs>
        <w:spacing w:lineRule="auto" w:line="240"/>
        <w:ind w:firstLine="284"/>
        <w:jc w:val="both"/>
        <w:rPr/>
      </w:pPr>
      <w:r>
        <w:rPr>
          <w:rFonts w:eastAsia="Times New Roman" w:cs="Times New Roman"/>
          <w:b w:val="false"/>
          <w:bCs/>
          <w:color w:val="000000"/>
          <w:spacing w:val="-1"/>
          <w:kern w:val="0"/>
          <w:sz w:val="20"/>
          <w:szCs w:val="20"/>
          <w:lang w:val="ru-RU" w:eastAsia="en-US" w:bidi="ar-SA"/>
        </w:rPr>
        <w:t xml:space="preserve">В целях надлежащего исполнения «Сторонами» обязательств по настоящему Договору «Заказчик» дает свое согласие на обработку персональных данных «Исполнителем», а именно на совершение действий предусмотренных </w:t>
      </w:r>
      <w:r>
        <w:rPr>
          <w:rStyle w:val="Style18"/>
          <w:rFonts w:eastAsia="Times New Roman" w:cs="Times New Roman"/>
          <w:b w:val="false"/>
          <w:bCs/>
          <w:color w:val="000000"/>
          <w:spacing w:val="-10"/>
          <w:kern w:val="0"/>
          <w:sz w:val="20"/>
          <w:szCs w:val="20"/>
          <w:u w:val="none"/>
          <w:lang w:val="ru-RU" w:eastAsia="zh-CN" w:bidi="ar-SA"/>
        </w:rPr>
        <w:t xml:space="preserve">пунктом 1, пунктом  5 статьи </w:t>
      </w:r>
      <w:r>
        <w:rPr>
          <w:rFonts w:eastAsia="Times New Roman" w:cs="Times New Roman"/>
          <w:b w:val="false"/>
          <w:bCs/>
          <w:color w:val="000000"/>
          <w:spacing w:val="-10"/>
          <w:kern w:val="0"/>
          <w:sz w:val="20"/>
          <w:szCs w:val="20"/>
          <w:u w:val="none"/>
          <w:lang w:val="ru-RU" w:eastAsia="zh-CN" w:bidi="ar-SA"/>
        </w:rPr>
        <w:t xml:space="preserve">6 </w:t>
      </w:r>
      <w:r>
        <w:rPr>
          <w:rFonts w:eastAsia="Times New Roman" w:cs="Times New Roman"/>
          <w:b w:val="false"/>
          <w:bCs/>
          <w:color w:val="000000"/>
          <w:spacing w:val="-1"/>
          <w:kern w:val="0"/>
          <w:sz w:val="20"/>
          <w:szCs w:val="20"/>
          <w:lang w:val="ru-RU" w:eastAsia="en-US" w:bidi="ar-SA"/>
        </w:rPr>
        <w:t>Федерального закона от 27.07.2006 № 152-ФЗ «О персональных данных».</w:t>
      </w:r>
      <w:r>
        <w:rPr>
          <w:rFonts w:eastAsia="Times New Roman" w:cs="Times New Roman"/>
          <w:b w:val="false"/>
          <w:bCs/>
          <w:color w:val="000000"/>
          <w:kern w:val="0"/>
          <w:sz w:val="20"/>
          <w:szCs w:val="20"/>
          <w:lang w:val="ru-RU" w:eastAsia="en-US" w:bidi="ar-SA"/>
        </w:rPr>
        <w:t xml:space="preserve"> </w:t>
      </w:r>
      <w:r>
        <w:rPr>
          <w:rFonts w:eastAsia="Times New Roman" w:cs="Times New Roman"/>
          <w:b w:val="false"/>
          <w:bCs/>
          <w:color w:val="000000"/>
          <w:spacing w:val="-1"/>
          <w:kern w:val="0"/>
          <w:sz w:val="20"/>
          <w:szCs w:val="20"/>
          <w:lang w:val="ru-RU" w:eastAsia="en-US" w:bidi="ar-SA"/>
        </w:rPr>
        <w:t>Настоящее согласие дается на период до истечения сроков хранения соответствующей информации или документов.</w:t>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color w:val="000000"/>
          <w:kern w:val="0"/>
          <w:sz w:val="20"/>
          <w:szCs w:val="20"/>
          <w:lang w:val="ru-RU" w:eastAsia="en-US" w:bidi="ar-SA"/>
        </w:rPr>
        <w:t xml:space="preserve">По всем вопросам, не урегулированным настоящим Договором, «Стороны» руководствуются действующим законодательством Российской Федерации. Все споры по настоящему Договору, будут разрешаться «Сторонами»  путем переговоров. В случае не достижения соглашения в ходе переговоров заинтересованная «Сторона» направляет другой «Стороне» претензию в письменной форме, подписанную уполномоченным лицом. «Сторона», которой направлена претензия, обязана рассмотреть полученную претензию и о результатах уведомить в письменной форме заинтересованную Сторону в течение 10 (десяти) календарных дней со дня получения претензии. В случае не урегулирования разногласий в претензионном порядке, а также в случае неполучения ответа на претензию в течение 10 (десяти) календарных дней, спор подлежит передаче на рассмотрение в Арбитражный суд Республики Алтай. </w:t>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color w:val="000000"/>
          <w:kern w:val="0"/>
          <w:sz w:val="20"/>
          <w:szCs w:val="20"/>
          <w:lang w:val="ru-RU" w:eastAsia="en-US" w:bidi="ar-SA"/>
        </w:rPr>
        <w:t>В случае нарушения одной «Стороной» обязательств воздерживаться от запрещенных в п. 9.1, 9.2. настоящего Договора действий и /или неполучения другой «Стороной» в установленный Договором срок подтверждения, что нарушения не произошло или не произойдёт, другая «Сторона» имеет право расторгнуть Договор в одностороннем порядке полностью или в части, направив письменное уведомление о расторжении. «Сторона», по чьей инициативе был, расторгнут Договор в соответствии с положениями настоящей статьи, вправе требовать возмещения реального ущерба, возникшего в результате такого расторжения».</w:t>
      </w:r>
    </w:p>
    <w:p>
      <w:pPr>
        <w:pStyle w:val="71"/>
        <w:numPr>
          <w:ilvl w:val="1"/>
          <w:numId w:val="1"/>
        </w:numPr>
        <w:shd w:val="clear" w:color="auto" w:fill="auto"/>
        <w:tabs>
          <w:tab w:val="clear" w:pos="708"/>
          <w:tab w:val="left" w:pos="284" w:leader="none"/>
        </w:tabs>
        <w:spacing w:lineRule="auto" w:line="240"/>
        <w:ind w:firstLine="284"/>
        <w:jc w:val="both"/>
        <w:rPr/>
      </w:pPr>
      <w:r>
        <w:rPr>
          <w:rFonts w:eastAsia="Times New Roman" w:cs="Times New Roman"/>
          <w:b w:val="false"/>
          <w:bCs/>
          <w:color w:val="000000"/>
          <w:kern w:val="0"/>
          <w:sz w:val="20"/>
          <w:szCs w:val="20"/>
          <w:lang w:val="ru-RU" w:eastAsia="en-US" w:bidi="ar-SA"/>
        </w:rPr>
        <w:t xml:space="preserve">В случае внесения изменений в учредительные документы, изменения местонахождения, банковских реквизитов, смены руководителей уполномоченных лиц «Стороны» уведомляют друг друга в течение 5 календарных дней после внесения таких </w:t>
      </w:r>
      <w:r>
        <w:rPr>
          <w:rStyle w:val="21"/>
          <w:rFonts w:eastAsia="Times New Roman" w:cs="Times New Roman"/>
          <w:b w:val="false"/>
          <w:bCs/>
          <w:color w:val="000000"/>
          <w:kern w:val="0"/>
          <w:sz w:val="20"/>
          <w:szCs w:val="20"/>
          <w:lang w:val="ru-RU" w:eastAsia="en-US" w:bidi="ar-SA"/>
        </w:rPr>
        <w:t>изменений.</w:t>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color w:val="000000"/>
          <w:kern w:val="0"/>
          <w:sz w:val="20"/>
          <w:szCs w:val="20"/>
          <w:lang w:val="ru-RU" w:eastAsia="en-US" w:bidi="ar-SA"/>
        </w:rPr>
        <w:t>Настоящий Договор составлен в письменной форме, подписанного «Сторонами» в соответствии с законодательством Российской Федерации.</w:t>
      </w:r>
    </w:p>
    <w:p>
      <w:pPr>
        <w:pStyle w:val="71"/>
        <w:numPr>
          <w:ilvl w:val="1"/>
          <w:numId w:val="1"/>
        </w:numPr>
        <w:shd w:val="clear" w:color="auto" w:fill="auto"/>
        <w:tabs>
          <w:tab w:val="clear" w:pos="708"/>
          <w:tab w:val="left" w:pos="284" w:leader="none"/>
        </w:tabs>
        <w:spacing w:lineRule="auto" w:line="240"/>
        <w:ind w:firstLine="284"/>
        <w:jc w:val="both"/>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color w:val="000000"/>
          <w:kern w:val="0"/>
          <w:sz w:val="20"/>
          <w:szCs w:val="20"/>
          <w:lang w:val="ru-RU" w:eastAsia="en-US" w:bidi="ar-SA"/>
        </w:rPr>
        <w:t>Все приложения и дополнения к настоящему Договору являются его неотъемлемыми частями и составляют с ним единое целое.</w:t>
      </w:r>
    </w:p>
    <w:p>
      <w:pPr>
        <w:pStyle w:val="71"/>
        <w:numPr>
          <w:ilvl w:val="1"/>
          <w:numId w:val="1"/>
        </w:numPr>
        <w:shd w:val="clear" w:color="auto" w:fill="auto"/>
        <w:tabs>
          <w:tab w:val="clear" w:pos="708"/>
          <w:tab w:val="left" w:pos="284" w:leader="none"/>
        </w:tabs>
        <w:spacing w:lineRule="auto" w:line="240"/>
        <w:ind w:firstLine="284"/>
        <w:jc w:val="both"/>
        <w:rPr/>
      </w:pPr>
      <w:r>
        <w:rPr>
          <w:rFonts w:eastAsia="Times New Roman" w:cs="Times New Roman"/>
          <w:b w:val="false"/>
          <w:bCs/>
          <w:color w:val="000000"/>
          <w:kern w:val="0"/>
          <w:sz w:val="20"/>
          <w:szCs w:val="20"/>
          <w:lang w:val="ru-RU" w:eastAsia="en-US" w:bidi="ar-SA"/>
        </w:rPr>
        <w:t>Неотъемлемой частью настоящего Договора являются: Приложение № 1 - Перечень объектов.</w:t>
      </w:r>
    </w:p>
    <w:p>
      <w:pPr>
        <w:pStyle w:val="211"/>
        <w:shd w:val="clear" w:color="auto" w:fill="auto"/>
        <w:tabs>
          <w:tab w:val="clear" w:pos="708"/>
          <w:tab w:val="left" w:pos="1134" w:leader="none"/>
        </w:tabs>
        <w:spacing w:lineRule="auto" w:line="240"/>
        <w:ind w:firstLine="284"/>
        <w:rPr>
          <w:sz w:val="20"/>
          <w:szCs w:val="20"/>
        </w:rPr>
      </w:pPr>
      <w:r>
        <w:rPr>
          <w:sz w:val="20"/>
          <w:szCs w:val="20"/>
        </w:rPr>
      </w:r>
    </w:p>
    <w:p>
      <w:pPr>
        <w:pStyle w:val="71"/>
        <w:numPr>
          <w:ilvl w:val="0"/>
          <w:numId w:val="1"/>
        </w:numPr>
        <w:shd w:val="clear" w:color="auto" w:fill="auto"/>
        <w:tabs>
          <w:tab w:val="clear" w:pos="708"/>
          <w:tab w:val="left" w:pos="284" w:leader="none"/>
        </w:tabs>
        <w:spacing w:lineRule="auto" w:line="240"/>
        <w:jc w:val="center"/>
        <w:rPr>
          <w:rStyle w:val="22"/>
          <w:caps w:val="false"/>
          <w:smallCaps w:val="false"/>
        </w:rPr>
      </w:pPr>
      <w:r>
        <w:rPr>
          <w:rStyle w:val="22"/>
          <w:sz w:val="20"/>
          <w:szCs w:val="20"/>
        </w:rPr>
        <w:t>АДРЕСА И РЕКВИЗИТЫ</w:t>
      </w:r>
    </w:p>
    <w:tbl>
      <w:tblPr>
        <w:tblW w:w="9846" w:type="dxa"/>
        <w:jc w:val="left"/>
        <w:tblInd w:w="136" w:type="dxa"/>
        <w:tblCellMar>
          <w:top w:w="55" w:type="dxa"/>
          <w:left w:w="55" w:type="dxa"/>
          <w:bottom w:w="55" w:type="dxa"/>
          <w:right w:w="55" w:type="dxa"/>
        </w:tblCellMar>
        <w:tblLook w:val="00a0"/>
      </w:tblPr>
      <w:tblGrid>
        <w:gridCol w:w="4927"/>
        <w:gridCol w:w="4918"/>
      </w:tblGrid>
      <w:tr>
        <w:trPr>
          <w:trHeight w:val="659" w:hRule="atLeast"/>
        </w:trPr>
        <w:tc>
          <w:tcPr>
            <w:tcW w:w="4927" w:type="dxa"/>
            <w:tcBorders>
              <w:top w:val="single" w:sz="4" w:space="0" w:color="000000"/>
              <w:left w:val="single" w:sz="4" w:space="0" w:color="000000"/>
              <w:bottom w:val="single" w:sz="4" w:space="0" w:color="000000"/>
            </w:tcBorders>
          </w:tcPr>
          <w:p>
            <w:pPr>
              <w:pStyle w:val="Normal"/>
              <w:widowControl w:val="false"/>
              <w:jc w:val="left"/>
              <w:rPr>
                <w:rFonts w:ascii="Times New Roman" w:hAnsi="Times New Roman" w:eastAsia="Times New Roman" w:cs="Times New Roman"/>
                <w:b/>
                <w:b/>
                <w:bCs/>
                <w:color w:val="000000"/>
                <w:kern w:val="0"/>
                <w:sz w:val="20"/>
                <w:szCs w:val="20"/>
                <w:lang w:val="ru-RU" w:eastAsia="en-US" w:bidi="ar-SA"/>
              </w:rPr>
            </w:pPr>
            <w:r>
              <w:rPr>
                <w:rFonts w:eastAsia="Times New Roman" w:cs="Times New Roman"/>
                <w:b/>
                <w:bCs/>
                <w:i w:val="false"/>
                <w:iCs w:val="false"/>
                <w:strike w:val="false"/>
                <w:dstrike w:val="false"/>
                <w:outline w:val="false"/>
                <w:shadow w:val="false"/>
                <w:color w:val="000000"/>
                <w:kern w:val="0"/>
                <w:sz w:val="20"/>
                <w:szCs w:val="20"/>
                <w:u w:val="none"/>
                <w:lang w:val="ru-RU" w:eastAsia="en-US" w:bidi="ar-SA"/>
              </w:rPr>
              <w:t>«</w:t>
            </w:r>
            <w:r>
              <w:rPr>
                <w:rFonts w:eastAsia="Times New Roman" w:cs="Times New Roman"/>
                <w:b/>
                <w:bCs/>
                <w:i w:val="false"/>
                <w:iCs w:val="false"/>
                <w:strike w:val="false"/>
                <w:dstrike w:val="false"/>
                <w:outline w:val="false"/>
                <w:shadow w:val="false"/>
                <w:color w:val="000000"/>
                <w:kern w:val="0"/>
                <w:sz w:val="20"/>
                <w:szCs w:val="20"/>
                <w:u w:val="none"/>
                <w:lang w:val="ru-RU" w:eastAsia="en-US" w:bidi="ar-SA"/>
              </w:rPr>
              <w:t>Исполнитель</w:t>
            </w:r>
            <w:r>
              <w:rPr>
                <w:rFonts w:eastAsia="Times New Roman" w:cs="Times New Roman"/>
                <w:b/>
                <w:bCs/>
                <w:i w:val="false"/>
                <w:iCs w:val="false"/>
                <w:strike w:val="false"/>
                <w:dstrike w:val="false"/>
                <w:outline w:val="false"/>
                <w:shadow w:val="false"/>
                <w:color w:val="000000"/>
                <w:kern w:val="0"/>
                <w:sz w:val="20"/>
                <w:szCs w:val="20"/>
                <w:u w:val="none"/>
                <w:lang w:val="ru-RU" w:eastAsia="en-US" w:bidi="ar-SA"/>
              </w:rPr>
              <w:t>»</w:t>
            </w:r>
          </w:p>
          <w:p>
            <w:pPr>
              <w:pStyle w:val="Normal"/>
              <w:widowControl w:val="false"/>
              <w:jc w:val="left"/>
              <w:rPr>
                <w:rFonts w:ascii="Times New Roman" w:hAnsi="Times New Roman" w:eastAsia="Times New Roman" w:cs="Times New Roman"/>
                <w:b/>
                <w:b/>
                <w:bCs/>
                <w:color w:val="000000"/>
                <w:kern w:val="0"/>
                <w:sz w:val="20"/>
                <w:szCs w:val="20"/>
                <w:lang w:val="ru-RU" w:eastAsia="en-US" w:bidi="ar-SA"/>
              </w:rPr>
            </w:pPr>
            <w:r>
              <w:rPr>
                <w:rFonts w:eastAsia="Times New Roman" w:cs="Times New Roman"/>
                <w:b/>
                <w:bCs/>
                <w:i w:val="false"/>
                <w:iCs w:val="false"/>
                <w:strike w:val="false"/>
                <w:dstrike w:val="false"/>
                <w:outline w:val="false"/>
                <w:shadow w:val="false"/>
                <w:color w:val="000000"/>
                <w:kern w:val="0"/>
                <w:sz w:val="20"/>
                <w:szCs w:val="20"/>
                <w:u w:val="none"/>
                <w:lang w:val="ru-RU" w:eastAsia="en-US" w:bidi="ar-SA"/>
              </w:rPr>
              <w:t xml:space="preserve">ФГКУ «ОВО ВНГ России </w:t>
            </w:r>
          </w:p>
          <w:p>
            <w:pPr>
              <w:pStyle w:val="Normal"/>
              <w:widowControl w:val="false"/>
              <w:jc w:val="left"/>
              <w:rPr>
                <w:rFonts w:ascii="Times New Roman" w:hAnsi="Times New Roman" w:eastAsia="Times New Roman" w:cs="Times New Roman"/>
                <w:b/>
                <w:b/>
                <w:bCs/>
                <w:color w:val="000000"/>
                <w:kern w:val="0"/>
                <w:sz w:val="20"/>
                <w:szCs w:val="20"/>
                <w:lang w:val="ru-RU" w:eastAsia="en-US" w:bidi="ar-SA"/>
              </w:rPr>
            </w:pPr>
            <w:r>
              <w:rPr>
                <w:rFonts w:eastAsia="Times New Roman" w:cs="Times New Roman"/>
                <w:b/>
                <w:bCs/>
                <w:i w:val="false"/>
                <w:iCs w:val="false"/>
                <w:strike w:val="false"/>
                <w:dstrike w:val="false"/>
                <w:outline w:val="false"/>
                <w:shadow w:val="false"/>
                <w:color w:val="000000"/>
                <w:kern w:val="0"/>
                <w:sz w:val="20"/>
                <w:szCs w:val="20"/>
                <w:u w:val="none"/>
                <w:lang w:val="ru-RU" w:eastAsia="en-US" w:bidi="ar-SA"/>
              </w:rPr>
              <w:t>по Республике Алтай</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649000, Республика Алтай,</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г. Горно-Алтайск,</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ул. Дубовая Роща, 1</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ИНН 0411006464 КПП 041101001</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л/с 04771D11870</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ОТДЕЛЕНИЕ – НБ  РЕСПУБЛИКИ АЛТАЙ</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БАНКА РОССИИ//УФК по Республике Алтай</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к/с 03100643000000017700</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БИК 018405033 ОКТМО 84701000</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ЕКС 40102810045370000071</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КБК 18011301081017000130</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Телефон: 8 (38822)-6-71-27</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Электронный адрес: ovo04@mvd.ru</w:t>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color w:val="000000"/>
                <w:kern w:val="0"/>
                <w:sz w:val="20"/>
                <w:szCs w:val="20"/>
                <w:lang w:val="ru-RU" w:eastAsia="en-US" w:bidi="ar-SA"/>
              </w:rPr>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color w:val="000000"/>
                <w:kern w:val="0"/>
                <w:sz w:val="20"/>
                <w:szCs w:val="20"/>
                <w:lang w:val="ru-RU" w:eastAsia="en-US" w:bidi="ar-SA"/>
              </w:rPr>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color w:val="000000"/>
                <w:kern w:val="0"/>
                <w:sz w:val="20"/>
                <w:szCs w:val="20"/>
                <w:lang w:val="ru-RU" w:eastAsia="en-US" w:bidi="ar-SA"/>
              </w:rPr>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color w:val="000000"/>
                <w:kern w:val="0"/>
                <w:sz w:val="20"/>
                <w:szCs w:val="20"/>
                <w:lang w:val="ru-RU" w:eastAsia="en-US" w:bidi="ar-SA"/>
              </w:rPr>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color w:val="000000"/>
                <w:kern w:val="0"/>
                <w:sz w:val="20"/>
                <w:szCs w:val="20"/>
                <w:lang w:val="ru-RU" w:eastAsia="en-US" w:bidi="ar-SA"/>
              </w:rPr>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color w:val="000000"/>
                <w:kern w:val="0"/>
                <w:sz w:val="20"/>
                <w:szCs w:val="20"/>
                <w:lang w:val="ru-RU" w:eastAsia="en-US" w:bidi="ar-SA"/>
              </w:rPr>
            </w:r>
          </w:p>
          <w:p>
            <w:pPr>
              <w:pStyle w:val="Normal"/>
              <w:widowControl w:val="false"/>
              <w:jc w:val="left"/>
              <w:rPr>
                <w:rFonts w:ascii="Times New Roman" w:hAnsi="Times New Roman" w:eastAsia="Times New Roman" w:cs="Times New Roman"/>
                <w:b w:val="false"/>
                <w:b w:val="false"/>
                <w:bCs/>
                <w:color w:val="000000"/>
                <w:kern w:val="0"/>
                <w:sz w:val="20"/>
                <w:szCs w:val="20"/>
                <w:lang w:val="ru-RU" w:eastAsia="en-US" w:bidi="ar-SA"/>
              </w:rPr>
            </w:pPr>
            <w:r>
              <w:rPr>
                <w:rFonts w:eastAsia="Times New Roman" w:cs="Times New Roman"/>
                <w:b w:val="false"/>
                <w:bCs/>
                <w:i w:val="false"/>
                <w:iCs w:val="false"/>
                <w:strike w:val="false"/>
                <w:dstrike w:val="false"/>
                <w:outline w:val="false"/>
                <w:shadow w:val="false"/>
                <w:color w:val="000000"/>
                <w:kern w:val="0"/>
                <w:sz w:val="20"/>
                <w:szCs w:val="20"/>
                <w:u w:val="none"/>
                <w:lang w:val="ru-RU" w:eastAsia="en-US" w:bidi="ar-SA"/>
              </w:rPr>
              <w:t>_____________ /________________/</w:t>
            </w:r>
          </w:p>
        </w:tc>
        <w:tc>
          <w:tcPr>
            <w:tcW w:w="4918"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rFonts w:ascii="Times New Roman" w:hAnsi="Times New Roman" w:eastAsia="Times New Roman" w:cs="Times New Roman"/>
                <w:b/>
                <w:b/>
                <w:bCs/>
                <w:color w:val="000000"/>
                <w:kern w:val="0"/>
                <w:sz w:val="20"/>
                <w:szCs w:val="20"/>
                <w:lang w:val="ru-RU" w:eastAsia="en-US" w:bidi="ar-SA"/>
              </w:rPr>
            </w:pPr>
            <w:r>
              <w:rPr>
                <w:rFonts w:eastAsia="Times New Roman" w:cs="Times New Roman"/>
                <w:b/>
                <w:bCs/>
                <w:i w:val="false"/>
                <w:iCs w:val="false"/>
                <w:strike w:val="false"/>
                <w:dstrike w:val="false"/>
                <w:outline w:val="false"/>
                <w:shadow w:val="false"/>
                <w:color w:val="000000"/>
                <w:kern w:val="0"/>
                <w:sz w:val="20"/>
                <w:szCs w:val="20"/>
                <w:u w:val="none"/>
                <w:lang w:val="ru-RU" w:eastAsia="en-US" w:bidi="ar-SA"/>
              </w:rPr>
              <w:t>«</w:t>
            </w:r>
            <w:r>
              <w:rPr>
                <w:rFonts w:eastAsia="Times New Roman" w:cs="Times New Roman"/>
                <w:b/>
                <w:bCs/>
                <w:i w:val="false"/>
                <w:iCs w:val="false"/>
                <w:strike w:val="false"/>
                <w:dstrike w:val="false"/>
                <w:outline w:val="false"/>
                <w:shadow w:val="false"/>
                <w:color w:val="000000"/>
                <w:kern w:val="0"/>
                <w:sz w:val="20"/>
                <w:szCs w:val="20"/>
                <w:u w:val="none"/>
                <w:lang w:val="ru-RU" w:eastAsia="en-US" w:bidi="ar-SA"/>
              </w:rPr>
              <w:t>Заказчик</w:t>
            </w:r>
            <w:r>
              <w:rPr>
                <w:rFonts w:eastAsia="Times New Roman" w:cs="Times New Roman"/>
                <w:b/>
                <w:bCs/>
                <w:i w:val="false"/>
                <w:iCs w:val="false"/>
                <w:strike w:val="false"/>
                <w:dstrike w:val="false"/>
                <w:outline w:val="false"/>
                <w:shadow w:val="false"/>
                <w:color w:val="000000"/>
                <w:kern w:val="0"/>
                <w:sz w:val="20"/>
                <w:szCs w:val="20"/>
                <w:u w:val="none"/>
                <w:lang w:val="ru-RU" w:eastAsia="en-US" w:bidi="ar-SA"/>
              </w:rPr>
              <w:t>»</w:t>
            </w:r>
          </w:p>
        </w:tc>
      </w:tr>
    </w:tbl>
    <w:p>
      <w:pPr>
        <w:pStyle w:val="Normal"/>
        <w:ind w:firstLine="5726"/>
        <w:rPr/>
      </w:pPr>
      <w:r>
        <w:rPr/>
      </w:r>
    </w:p>
    <w:p>
      <w:pPr>
        <w:pStyle w:val="Normal"/>
        <w:ind w:firstLine="5726"/>
        <w:rPr/>
      </w:pPr>
      <w:r>
        <w:rPr/>
      </w:r>
    </w:p>
    <w:p>
      <w:pPr>
        <w:pStyle w:val="Normal"/>
        <w:ind w:firstLine="5726"/>
        <w:rPr/>
      </w:pPr>
      <w:r>
        <w:rPr/>
      </w:r>
    </w:p>
    <w:p>
      <w:pPr>
        <w:pStyle w:val="Normal"/>
        <w:jc w:val="right"/>
        <w:rPr>
          <w:color w:val="000000"/>
        </w:rPr>
      </w:pPr>
      <w:r>
        <w:rPr>
          <w:color w:val="000000"/>
        </w:rPr>
      </w:r>
    </w:p>
    <w:p>
      <w:pPr>
        <w:pStyle w:val="Normal"/>
        <w:jc w:val="right"/>
        <w:rPr>
          <w:color w:val="000000"/>
        </w:rPr>
      </w:pPr>
      <w:r>
        <w:rPr>
          <w:color w:val="000000"/>
        </w:rPr>
      </w:r>
    </w:p>
    <w:p>
      <w:pPr>
        <w:pStyle w:val="Normal"/>
        <w:jc w:val="right"/>
        <w:rPr>
          <w:color w:val="000000"/>
        </w:rPr>
      </w:pPr>
      <w:r>
        <w:rPr>
          <w:color w:val="000000"/>
        </w:rPr>
      </w:r>
    </w:p>
    <w:p>
      <w:pPr>
        <w:pStyle w:val="Normal"/>
        <w:jc w:val="right"/>
        <w:rPr>
          <w:color w:val="000000"/>
        </w:rPr>
      </w:pPr>
      <w:r>
        <w:rPr>
          <w:color w:val="000000"/>
        </w:rPr>
      </w:r>
    </w:p>
    <w:p>
      <w:pPr>
        <w:pStyle w:val="Normal"/>
        <w:jc w:val="right"/>
        <w:rPr>
          <w:b/>
          <w:b/>
          <w:color w:val="000000"/>
        </w:rPr>
      </w:pPr>
      <w:r>
        <w:rPr/>
      </w:r>
    </w:p>
    <w:sectPr>
      <w:footerReference w:type="default" r:id="rId2"/>
      <w:type w:val="nextPage"/>
      <w:pgSz w:w="11906" w:h="16838"/>
      <w:pgMar w:left="1168" w:right="850" w:header="0" w:top="694" w:footer="456" w:bottom="649" w:gutter="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Times New Roman">
    <w:charset w:val="01"/>
    <w:family w:val="swiss"/>
    <w:pitch w:val="default"/>
  </w:font>
  <w:font w:name="Lucida Sans Unicode">
    <w:charset w:val="01"/>
    <w:family w:val="swiss"/>
    <w:pitch w:val="default"/>
  </w:font>
  <w:font w:name="PT Sans">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jc w:val="center"/>
      <w:rPr/>
    </w:pPr>
    <w:r>
      <w:rPr/>
      <w:fldChar w:fldCharType="begin"/>
    </w:r>
    <w:r>
      <w:rPr/>
      <w:instrText> PAGE </w:instrText>
    </w:r>
    <w:r>
      <w:rPr/>
      <w:fldChar w:fldCharType="separate"/>
    </w:r>
    <w:r>
      <w:rPr/>
      <w:t>3</w:t>
    </w:r>
    <w:r>
      <w:rPr/>
      <w:fldChar w:fldCharType="end"/>
    </w:r>
    <w:r>
      <w:rPr/>
      <w:t xml:space="preserve"> </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0"/>
        </w:tabs>
        <w:ind w:left="0" w:hanging="0"/>
      </w:pPr>
      <w:rPr>
        <w:smallCaps w:val="false"/>
        <w:caps w:val="false"/>
        <w:dstrike w:val="false"/>
        <w:strike w:val="false"/>
        <w:sz w:val="20"/>
        <w:spacing w:val="0"/>
        <w:i w:val="false"/>
        <w:u w:val="none"/>
        <w:b/>
        <w:kern w:val="0"/>
        <w:szCs w:val="20"/>
        <w:iCs w:val="false"/>
        <w:bCs/>
        <w:w w:val="100"/>
        <w:rFonts w:eastAsia="Times New Roman" w:cs="Times New Roman"/>
        <w:color w:val="000000"/>
        <w:lang w:val="ru-RU" w:eastAsia="ru-RU" w:bidi="ar-SA"/>
      </w:rPr>
    </w:lvl>
    <w:lvl w:ilvl="1">
      <w:start w:val="1"/>
      <w:numFmt w:val="decimal"/>
      <w:lvlText w:val="%1.%2."/>
      <w:lvlJc w:val="left"/>
      <w:pPr>
        <w:tabs>
          <w:tab w:val="num" w:pos="0"/>
        </w:tabs>
        <w:ind w:left="0" w:hanging="0"/>
      </w:pPr>
      <w:rPr>
        <w:smallCaps w:val="false"/>
        <w:caps w:val="false"/>
        <w:dstrike w:val="false"/>
        <w:strike w:val="false"/>
        <w:sz w:val="20"/>
        <w:spacing w:val="0"/>
        <w:i w:val="false"/>
        <w:u w:val="none"/>
        <w:b w:val="false"/>
        <w:szCs w:val="20"/>
        <w:iCs w:val="false"/>
        <w:bCs w:val="false"/>
        <w:w w:val="100"/>
        <w:rFonts w:eastAsia="Times New Roman" w:cs="Times New Roman"/>
        <w:color w:val="000000"/>
        <w:lang w:val="ru-RU" w:eastAsia="ru-RU" w:bidi="ru-RU"/>
      </w:rPr>
    </w:lvl>
    <w:lvl w:ilvl="2">
      <w:start w:val="1"/>
      <w:numFmt w:val="decimal"/>
      <w:lvlText w:val="%1.%2.%3."/>
      <w:lvlJc w:val="left"/>
      <w:pPr>
        <w:tabs>
          <w:tab w:val="num" w:pos="0"/>
        </w:tabs>
        <w:ind w:left="0" w:hanging="0"/>
      </w:pPr>
      <w:rPr>
        <w:smallCaps w:val="false"/>
        <w:caps w:val="false"/>
        <w:dstrike w:val="false"/>
        <w:strike w:val="false"/>
        <w:sz w:val="20"/>
        <w:spacing w:val="0"/>
        <w:i w:val="false"/>
        <w:u w:val="none"/>
        <w:b w:val="false"/>
        <w:kern w:val="0"/>
        <w:szCs w:val="20"/>
        <w:iCs w:val="false"/>
        <w:bCs w:val="false"/>
        <w:w w:val="100"/>
        <w:rFonts w:eastAsia="Calibri" w:cs=""/>
        <w:color w:val="auto"/>
        <w:lang w:val="ru-RU" w:eastAsia="en-US" w:bidi="ar-SA"/>
      </w:rPr>
    </w:lvl>
    <w:lvl w:ilvl="3">
      <w:start w:val="0"/>
      <w:numFmt w:val="decimal"/>
      <w:lvlText w:val=""/>
      <w:lvlJc w:val="left"/>
      <w:pPr>
        <w:tabs>
          <w:tab w:val="num" w:pos="0"/>
        </w:tabs>
        <w:ind w:left="0" w:hanging="0"/>
      </w:pPr>
    </w:lvl>
    <w:lvl w:ilvl="4">
      <w:start w:val="0"/>
      <w:numFmt w:val="decimal"/>
      <w:lvlText w:val=""/>
      <w:lvlJc w:val="left"/>
      <w:pPr>
        <w:tabs>
          <w:tab w:val="num" w:pos="0"/>
        </w:tabs>
        <w:ind w:left="0" w:hanging="0"/>
      </w:pPr>
    </w:lvl>
    <w:lvl w:ilvl="5">
      <w:start w:val="0"/>
      <w:numFmt w:val="decimal"/>
      <w:lvlText w:val=""/>
      <w:lvlJc w:val="left"/>
      <w:pPr>
        <w:tabs>
          <w:tab w:val="num" w:pos="0"/>
        </w:tabs>
        <w:ind w:left="0" w:hanging="0"/>
      </w:pPr>
    </w:lvl>
    <w:lvl w:ilvl="6">
      <w:start w:val="0"/>
      <w:numFmt w:val="decimal"/>
      <w:lvlText w:val=""/>
      <w:lvlJc w:val="left"/>
      <w:pPr>
        <w:tabs>
          <w:tab w:val="num" w:pos="0"/>
        </w:tabs>
        <w:ind w:left="0" w:hanging="0"/>
      </w:pPr>
    </w:lvl>
    <w:lvl w:ilvl="7">
      <w:start w:val="0"/>
      <w:numFmt w:val="decimal"/>
      <w:lvlText w:val=""/>
      <w:lvlJc w:val="left"/>
      <w:pPr>
        <w:tabs>
          <w:tab w:val="num" w:pos="0"/>
        </w:tabs>
        <w:ind w:left="0" w:hanging="0"/>
      </w:pPr>
    </w:lvl>
    <w:lvl w:ilvl="8">
      <w:start w:val="0"/>
      <w:numFmt w:val="decimal"/>
      <w:lvlText w:val=""/>
      <w:lvlJc w:val="left"/>
      <w:pPr>
        <w:tabs>
          <w:tab w:val="num" w:pos="0"/>
        </w:tabs>
        <w:ind w:left="0" w:hanging="0"/>
      </w:pPr>
    </w:lvl>
  </w:abstractNum>
  <w:abstractNum w:abstractNumId="2">
    <w:lvl w:ilvl="0">
      <w:start w:val="1"/>
      <w:numFmt w:val="decimal"/>
      <w:lvlText w:val="%1."/>
      <w:lvlJc w:val="left"/>
      <w:pPr>
        <w:tabs>
          <w:tab w:val="num" w:pos="0"/>
        </w:tabs>
        <w:ind w:left="360" w:hanging="360"/>
      </w:pPr>
      <w:rPr>
        <w:rFonts w:cs="Times New Roman"/>
      </w:rPr>
    </w:lvl>
    <w:lvl w:ilvl="1">
      <w:start w:val="1"/>
      <w:numFmt w:val="decimal"/>
      <w:lvlText w:val="%1.%2."/>
      <w:lvlJc w:val="left"/>
      <w:pPr>
        <w:tabs>
          <w:tab w:val="num" w:pos="0"/>
        </w:tabs>
        <w:ind w:left="792" w:hanging="432"/>
      </w:pPr>
      <w:rPr>
        <w:sz w:val="20"/>
        <w:kern w:val="0"/>
        <w:szCs w:val="20"/>
        <w:rFonts w:eastAsia="Calibri" w:cs=""/>
        <w:color w:val="auto"/>
        <w:lang w:val="ru-RU" w:eastAsia="en-US" w:bidi="ar-SA"/>
      </w:rPr>
    </w:lvl>
    <w:lvl w:ilvl="2">
      <w:start w:val="1"/>
      <w:numFmt w:val="decimal"/>
      <w:lvlText w:val="%1.%2.%3."/>
      <w:lvlJc w:val="left"/>
      <w:pPr>
        <w:tabs>
          <w:tab w:val="num" w:pos="0"/>
        </w:tabs>
        <w:ind w:left="1224" w:hanging="504"/>
      </w:pPr>
      <w:rPr>
        <w:rFonts w:cs="Times New Roman"/>
      </w:rPr>
    </w:lvl>
    <w:lvl w:ilvl="3">
      <w:start w:val="1"/>
      <w:numFmt w:val="decimal"/>
      <w:lvlText w:val="%1.%2.%3.%4."/>
      <w:lvlJc w:val="left"/>
      <w:pPr>
        <w:tabs>
          <w:tab w:val="num" w:pos="0"/>
        </w:tabs>
        <w:ind w:left="1728" w:hanging="648"/>
      </w:pPr>
      <w:rPr>
        <w:rFonts w:cs="Times New Roman"/>
      </w:rPr>
    </w:lvl>
    <w:lvl w:ilvl="4">
      <w:start w:val="1"/>
      <w:numFmt w:val="decimal"/>
      <w:lvlText w:val="%1.%2.%3.%4.%5."/>
      <w:lvlJc w:val="left"/>
      <w:pPr>
        <w:tabs>
          <w:tab w:val="num" w:pos="0"/>
        </w:tabs>
        <w:ind w:left="2232" w:hanging="792"/>
      </w:pPr>
      <w:rPr>
        <w:rFonts w:cs="Times New Roman"/>
      </w:rPr>
    </w:lvl>
    <w:lvl w:ilvl="5">
      <w:start w:val="1"/>
      <w:numFmt w:val="decimal"/>
      <w:lvlText w:val="%1.%2.%3.%4.%5.%6."/>
      <w:lvlJc w:val="left"/>
      <w:pPr>
        <w:tabs>
          <w:tab w:val="num" w:pos="0"/>
        </w:tabs>
        <w:ind w:left="2736" w:hanging="936"/>
      </w:pPr>
      <w:rPr>
        <w:rFonts w:cs="Times New Roman"/>
      </w:rPr>
    </w:lvl>
    <w:lvl w:ilvl="6">
      <w:start w:val="1"/>
      <w:numFmt w:val="decimal"/>
      <w:lvlText w:val="%1.%2.%3.%4.%5.%6.%7."/>
      <w:lvlJc w:val="left"/>
      <w:pPr>
        <w:tabs>
          <w:tab w:val="num" w:pos="0"/>
        </w:tabs>
        <w:ind w:left="3240" w:hanging="1080"/>
      </w:pPr>
      <w:rPr>
        <w:rFonts w:cs="Times New Roman"/>
      </w:rPr>
    </w:lvl>
    <w:lvl w:ilvl="7">
      <w:start w:val="1"/>
      <w:numFmt w:val="decimal"/>
      <w:lvlText w:val="%1.%2.%3.%4.%5.%6.%7.%8."/>
      <w:lvlJc w:val="left"/>
      <w:pPr>
        <w:tabs>
          <w:tab w:val="num" w:pos="0"/>
        </w:tabs>
        <w:ind w:left="3744" w:hanging="1224"/>
      </w:pPr>
      <w:rPr>
        <w:rFonts w:cs="Times New Roman"/>
      </w:rPr>
    </w:lvl>
    <w:lvl w:ilvl="8">
      <w:start w:val="1"/>
      <w:numFmt w:val="decimal"/>
      <w:lvlText w:val="%1.%2.%3.%4.%5.%6.%7.%8.%9."/>
      <w:lvlJc w:val="left"/>
      <w:pPr>
        <w:tabs>
          <w:tab w:val="num" w:pos="0"/>
        </w:tabs>
        <w:ind w:left="4320" w:hanging="1440"/>
      </w:pPr>
      <w:rPr>
        <w:rFonts w:cs="Times New Roman"/>
      </w:rPr>
    </w:lvl>
  </w:abstractNum>
  <w:abstractNum w:abstractNumId="3">
    <w:lvl w:ilvl="0">
      <w:start w:val="3"/>
      <w:numFmt w:val="decimal"/>
      <w:lvlText w:val="%1,"/>
      <w:lvlJc w:val="left"/>
      <w:pPr>
        <w:tabs>
          <w:tab w:val="num" w:pos="0"/>
        </w:tabs>
        <w:ind w:left="0" w:hanging="0"/>
      </w:pPr>
      <w:rPr>
        <w:smallCaps w:val="false"/>
        <w:caps w:val="false"/>
        <w:dstrike w:val="false"/>
        <w:strike w:val="false"/>
        <w:sz w:val="22"/>
        <w:spacing w:val="0"/>
        <w:i w:val="false"/>
        <w:u w:val="none"/>
        <w:b/>
        <w:szCs w:val="22"/>
        <w:iCs w:val="false"/>
        <w:bCs/>
        <w:w w:val="100"/>
        <w:rFonts w:eastAsia="Times New Roman" w:cs="Times New Roman"/>
        <w:color w:val="000000"/>
      </w:rPr>
    </w:lvl>
    <w:lvl w:ilvl="1">
      <w:start w:val="1"/>
      <w:numFmt w:val="decimal"/>
      <w:lvlText w:val="%1.%2."/>
      <w:lvlJc w:val="left"/>
      <w:pPr>
        <w:tabs>
          <w:tab w:val="num" w:pos="0"/>
        </w:tabs>
        <w:ind w:left="0" w:hanging="0"/>
      </w:pPr>
      <w:rPr>
        <w:smallCaps w:val="false"/>
        <w:caps w:val="false"/>
        <w:dstrike w:val="false"/>
        <w:strike w:val="false"/>
        <w:sz w:val="20"/>
        <w:spacing w:val="0"/>
        <w:i w:val="false"/>
        <w:u w:val="none"/>
        <w:b w:val="false"/>
        <w:szCs w:val="20"/>
        <w:iCs w:val="false"/>
        <w:bCs w:val="false"/>
        <w:w w:val="100"/>
        <w:rFonts w:eastAsia="Times New Roman" w:cs="Times New Roman"/>
        <w:color w:val="000000"/>
      </w:rPr>
    </w:lvl>
    <w:lvl w:ilvl="2">
      <w:start w:val="0"/>
      <w:numFmt w:val="decimal"/>
      <w:lvlText w:val=""/>
      <w:lvlJc w:val="left"/>
      <w:pPr>
        <w:tabs>
          <w:tab w:val="num" w:pos="0"/>
        </w:tabs>
        <w:ind w:left="0" w:hanging="0"/>
      </w:pPr>
      <w:rPr>
        <w:rFonts w:cs="Times New Roman"/>
      </w:rPr>
    </w:lvl>
    <w:lvl w:ilvl="3">
      <w:start w:val="0"/>
      <w:numFmt w:val="decimal"/>
      <w:lvlText w:val=""/>
      <w:lvlJc w:val="left"/>
      <w:pPr>
        <w:tabs>
          <w:tab w:val="num" w:pos="0"/>
        </w:tabs>
        <w:ind w:left="0" w:hanging="0"/>
      </w:pPr>
      <w:rPr>
        <w:rFonts w:cs="Times New Roman"/>
      </w:rPr>
    </w:lvl>
    <w:lvl w:ilvl="4">
      <w:start w:val="0"/>
      <w:numFmt w:val="decimal"/>
      <w:lvlText w:val=""/>
      <w:lvlJc w:val="left"/>
      <w:pPr>
        <w:tabs>
          <w:tab w:val="num" w:pos="0"/>
        </w:tabs>
        <w:ind w:left="0" w:hanging="0"/>
      </w:pPr>
      <w:rPr>
        <w:rFonts w:cs="Times New Roman"/>
      </w:rPr>
    </w:lvl>
    <w:lvl w:ilvl="5">
      <w:start w:val="0"/>
      <w:numFmt w:val="decimal"/>
      <w:lvlText w:val=""/>
      <w:lvlJc w:val="left"/>
      <w:pPr>
        <w:tabs>
          <w:tab w:val="num" w:pos="0"/>
        </w:tabs>
        <w:ind w:left="0" w:hanging="0"/>
      </w:pPr>
      <w:rPr>
        <w:rFonts w:cs="Times New Roman"/>
      </w:rPr>
    </w:lvl>
    <w:lvl w:ilvl="6">
      <w:start w:val="0"/>
      <w:numFmt w:val="decimal"/>
      <w:lvlText w:val=""/>
      <w:lvlJc w:val="left"/>
      <w:pPr>
        <w:tabs>
          <w:tab w:val="num" w:pos="0"/>
        </w:tabs>
        <w:ind w:left="0" w:hanging="0"/>
      </w:pPr>
      <w:rPr>
        <w:rFonts w:cs="Times New Roman"/>
      </w:rPr>
    </w:lvl>
    <w:lvl w:ilvl="7">
      <w:start w:val="0"/>
      <w:numFmt w:val="decimal"/>
      <w:lvlText w:val=""/>
      <w:lvlJc w:val="left"/>
      <w:pPr>
        <w:tabs>
          <w:tab w:val="num" w:pos="0"/>
        </w:tabs>
        <w:ind w:left="0" w:hanging="0"/>
      </w:pPr>
      <w:rPr>
        <w:rFonts w:cs="Times New Roman"/>
      </w:rPr>
    </w:lvl>
    <w:lvl w:ilvl="8">
      <w:start w:val="0"/>
      <w:numFmt w:val="decimal"/>
      <w:lvlText w:val=""/>
      <w:lvlJc w:val="left"/>
      <w:pPr>
        <w:tabs>
          <w:tab w:val="num" w:pos="0"/>
        </w:tabs>
        <w:ind w:left="0" w:hanging="0"/>
      </w:pPr>
      <w:rPr>
        <w:rFonts w:cs="Times New Roman"/>
      </w:rPr>
    </w:lvl>
  </w:abstractNum>
  <w:abstractNum w:abstractNumId="4">
    <w:lvl w:ilvl="0">
      <w:start w:val="5"/>
      <w:numFmt w:val="decimal"/>
      <w:lvlText w:val="%1."/>
      <w:lvlJc w:val="left"/>
      <w:pPr>
        <w:tabs>
          <w:tab w:val="num" w:pos="0"/>
        </w:tabs>
        <w:ind w:left="0" w:hanging="0"/>
      </w:pPr>
      <w:rPr>
        <w:smallCaps w:val="false"/>
        <w:caps w:val="false"/>
        <w:dstrike w:val="false"/>
        <w:strike w:val="false"/>
        <w:sz w:val="22"/>
        <w:spacing w:val="0"/>
        <w:i w:val="false"/>
        <w:u w:val="none"/>
        <w:b/>
        <w:szCs w:val="22"/>
        <w:iCs w:val="false"/>
        <w:bCs/>
        <w:w w:val="100"/>
        <w:rFonts w:eastAsia="Times New Roman" w:cs="Times New Roman"/>
        <w:color w:val="000000"/>
      </w:rPr>
    </w:lvl>
    <w:lvl w:ilvl="1">
      <w:start w:val="1"/>
      <w:numFmt w:val="decimal"/>
      <w:lvlText w:val="%1.%2."/>
      <w:lvlJc w:val="left"/>
      <w:pPr>
        <w:tabs>
          <w:tab w:val="num" w:pos="0"/>
        </w:tabs>
        <w:ind w:left="0" w:hanging="0"/>
      </w:pPr>
      <w:rPr>
        <w:smallCaps w:val="false"/>
        <w:caps w:val="false"/>
        <w:dstrike w:val="false"/>
        <w:strike w:val="false"/>
        <w:sz w:val="20"/>
        <w:spacing w:val="0"/>
        <w:i w:val="false"/>
        <w:u w:val="none"/>
        <w:b w:val="false"/>
        <w:szCs w:val="20"/>
        <w:iCs w:val="false"/>
        <w:bCs w:val="false"/>
        <w:w w:val="100"/>
        <w:rFonts w:eastAsia="Times New Roman" w:cs="Times New Roman"/>
        <w:color w:val="000000"/>
      </w:rPr>
    </w:lvl>
    <w:lvl w:ilvl="2">
      <w:start w:val="0"/>
      <w:numFmt w:val="decimal"/>
      <w:lvlText w:val=""/>
      <w:lvlJc w:val="left"/>
      <w:pPr>
        <w:tabs>
          <w:tab w:val="num" w:pos="0"/>
        </w:tabs>
        <w:ind w:left="0" w:hanging="0"/>
      </w:pPr>
      <w:rPr>
        <w:rFonts w:cs="Times New Roman"/>
      </w:rPr>
    </w:lvl>
    <w:lvl w:ilvl="3">
      <w:start w:val="0"/>
      <w:numFmt w:val="decimal"/>
      <w:lvlText w:val=""/>
      <w:lvlJc w:val="left"/>
      <w:pPr>
        <w:tabs>
          <w:tab w:val="num" w:pos="0"/>
        </w:tabs>
        <w:ind w:left="0" w:hanging="0"/>
      </w:pPr>
      <w:rPr>
        <w:rFonts w:cs="Times New Roman"/>
      </w:rPr>
    </w:lvl>
    <w:lvl w:ilvl="4">
      <w:start w:val="0"/>
      <w:numFmt w:val="decimal"/>
      <w:lvlText w:val=""/>
      <w:lvlJc w:val="left"/>
      <w:pPr>
        <w:tabs>
          <w:tab w:val="num" w:pos="0"/>
        </w:tabs>
        <w:ind w:left="0" w:hanging="0"/>
      </w:pPr>
      <w:rPr>
        <w:rFonts w:cs="Times New Roman"/>
      </w:rPr>
    </w:lvl>
    <w:lvl w:ilvl="5">
      <w:start w:val="0"/>
      <w:numFmt w:val="decimal"/>
      <w:lvlText w:val=""/>
      <w:lvlJc w:val="left"/>
      <w:pPr>
        <w:tabs>
          <w:tab w:val="num" w:pos="0"/>
        </w:tabs>
        <w:ind w:left="0" w:hanging="0"/>
      </w:pPr>
      <w:rPr>
        <w:rFonts w:cs="Times New Roman"/>
      </w:rPr>
    </w:lvl>
    <w:lvl w:ilvl="6">
      <w:start w:val="0"/>
      <w:numFmt w:val="decimal"/>
      <w:lvlText w:val=""/>
      <w:lvlJc w:val="left"/>
      <w:pPr>
        <w:tabs>
          <w:tab w:val="num" w:pos="0"/>
        </w:tabs>
        <w:ind w:left="0" w:hanging="0"/>
      </w:pPr>
      <w:rPr>
        <w:rFonts w:cs="Times New Roman"/>
      </w:rPr>
    </w:lvl>
    <w:lvl w:ilvl="7">
      <w:start w:val="0"/>
      <w:numFmt w:val="decimal"/>
      <w:lvlText w:val=""/>
      <w:lvlJc w:val="left"/>
      <w:pPr>
        <w:tabs>
          <w:tab w:val="num" w:pos="0"/>
        </w:tabs>
        <w:ind w:left="0" w:hanging="0"/>
      </w:pPr>
      <w:rPr>
        <w:rFonts w:cs="Times New Roman"/>
      </w:rPr>
    </w:lvl>
    <w:lvl w:ilvl="8">
      <w:start w:val="0"/>
      <w:numFmt w:val="decimal"/>
      <w:lvlText w:val=""/>
      <w:lvlJc w:val="left"/>
      <w:pPr>
        <w:tabs>
          <w:tab w:val="num" w:pos="0"/>
        </w:tabs>
        <w:ind w:left="0" w:hanging="0"/>
      </w:pPr>
      <w:rPr>
        <w:rFonts w:cs="Times New Roman"/>
      </w:rPr>
    </w:lvl>
  </w:abstractNum>
  <w:abstractNum w:abstractNumId="5">
    <w:lvl w:ilvl="0">
      <w:start w:val="1"/>
      <w:numFmt w:val="none"/>
      <w:suff w:val="nothing"/>
      <w:lvlText w:val=""/>
      <w:lvlJc w:val="left"/>
      <w:pPr>
        <w:tabs>
          <w:tab w:val="num" w:pos="0"/>
        </w:tabs>
        <w:ind w:left="0" w:hanging="0"/>
      </w:pPr>
      <w:rPr>
        <w:sz w:val="24"/>
        <w:spacing w:val="1"/>
        <w:szCs w:val="24"/>
        <w:rFonts w:eastAsia="Times New Roman" w:cs="Times New Roman"/>
        <w:color w:val="000000"/>
        <w:lang w:val="ru-RU" w:eastAsia="zh-CN" w:bidi="ar-SA"/>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2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94d61"/>
    <w:pPr>
      <w:widowControl/>
      <w:suppressAutoHyphens w:val="true"/>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1">
    <w:name w:val="Heading 1"/>
    <w:basedOn w:val="Normal"/>
    <w:next w:val="Normal"/>
    <w:qFormat/>
    <w:pPr>
      <w:keepNext w:val="true"/>
      <w:tabs>
        <w:tab w:val="clear" w:pos="708"/>
        <w:tab w:val="left" w:pos="0" w:leader="none"/>
      </w:tabs>
      <w:jc w:val="center"/>
      <w:outlineLvl w:val="0"/>
    </w:pPr>
    <w:rPr>
      <w:sz w:val="28"/>
      <w:szCs w:val="28"/>
    </w:rPr>
  </w:style>
  <w:style w:type="paragraph" w:styleId="2" w:customStyle="1">
    <w:name w:val="Heading 2"/>
    <w:basedOn w:val="Style19"/>
    <w:next w:val="Style20"/>
    <w:qFormat/>
    <w:rsid w:val="00ed2cda"/>
    <w:pPr>
      <w:spacing w:before="200" w:after="120"/>
      <w:outlineLvl w:val="1"/>
    </w:pPr>
    <w:rPr>
      <w:b/>
      <w:bCs/>
      <w:sz w:val="32"/>
      <w:szCs w:val="32"/>
    </w:rPr>
  </w:style>
  <w:style w:type="character" w:styleId="DefaultParagraphFont" w:default="1">
    <w:name w:val="Default Paragraph Font"/>
    <w:uiPriority w:val="1"/>
    <w:semiHidden/>
    <w:unhideWhenUsed/>
    <w:qFormat/>
    <w:rPr/>
  </w:style>
  <w:style w:type="character" w:styleId="Style12" w:customStyle="1">
    <w:name w:val="Текст сноски Знак"/>
    <w:basedOn w:val="DefaultParagraphFont"/>
    <w:uiPriority w:val="99"/>
    <w:semiHidden/>
    <w:qFormat/>
    <w:rsid w:val="00094d61"/>
    <w:rPr>
      <w:rFonts w:ascii="Times New Roman" w:hAnsi="Times New Roman" w:eastAsia="Times New Roman" w:cs="Times New Roman"/>
      <w:sz w:val="20"/>
      <w:szCs w:val="20"/>
      <w:lang w:eastAsia="ru-RU"/>
    </w:rPr>
  </w:style>
  <w:style w:type="character" w:styleId="Style13">
    <w:name w:val="Привязка сноски"/>
    <w:rPr>
      <w:vertAlign w:val="superscript"/>
    </w:rPr>
  </w:style>
  <w:style w:type="character" w:styleId="FootnoteCharacters" w:customStyle="1">
    <w:name w:val="Footnote Characters"/>
    <w:uiPriority w:val="99"/>
    <w:qFormat/>
    <w:rsid w:val="00094d61"/>
    <w:rPr>
      <w:vertAlign w:val="superscript"/>
    </w:rPr>
  </w:style>
  <w:style w:type="character" w:styleId="11" w:customStyle="1">
    <w:name w:val="Текст сноски Знак1"/>
    <w:qFormat/>
    <w:rsid w:val="00094d61"/>
    <w:rPr>
      <w:rFonts w:ascii="Calibri" w:hAnsi="Calibri" w:eastAsia="Calibri" w:cs="Times New Roman"/>
      <w:sz w:val="20"/>
      <w:szCs w:val="20"/>
      <w:lang w:eastAsia="ru-RU"/>
    </w:rPr>
  </w:style>
  <w:style w:type="character" w:styleId="Style14" w:customStyle="1">
    <w:name w:val="Абзац списка Знак"/>
    <w:uiPriority w:val="99"/>
    <w:qFormat/>
    <w:locked/>
    <w:rsid w:val="00094d61"/>
    <w:rPr>
      <w:rFonts w:ascii="Times New Roman" w:hAnsi="Times New Roman" w:eastAsia="Times New Roman" w:cs="Times New Roman"/>
      <w:sz w:val="20"/>
      <w:szCs w:val="20"/>
    </w:rPr>
  </w:style>
  <w:style w:type="character" w:styleId="21" w:customStyle="1">
    <w:name w:val="Основной текст (2)"/>
    <w:uiPriority w:val="99"/>
    <w:qFormat/>
    <w:rsid w:val="00094d61"/>
    <w:rPr>
      <w:rFonts w:ascii="Times New Roman" w:hAnsi="Times New Roman" w:cs="Times New Roman"/>
      <w:sz w:val="22"/>
      <w:szCs w:val="22"/>
      <w:u w:val="none"/>
    </w:rPr>
  </w:style>
  <w:style w:type="character" w:styleId="22" w:customStyle="1">
    <w:name w:val="Основной текст (2) + Малые прописные"/>
    <w:uiPriority w:val="99"/>
    <w:qFormat/>
    <w:rsid w:val="00094d61"/>
    <w:rPr>
      <w:rFonts w:ascii="Times New Roman" w:hAnsi="Times New Roman" w:cs="Times New Roman"/>
      <w:smallCaps/>
      <w:sz w:val="22"/>
      <w:szCs w:val="22"/>
      <w:u w:val="none"/>
    </w:rPr>
  </w:style>
  <w:style w:type="character" w:styleId="4" w:customStyle="1">
    <w:name w:val="Основной текст (4)_"/>
    <w:uiPriority w:val="99"/>
    <w:qFormat/>
    <w:locked/>
    <w:rsid w:val="00094d61"/>
    <w:rPr>
      <w:rFonts w:ascii="Times New Roman" w:hAnsi="Times New Roman"/>
      <w:i/>
      <w:iCs/>
      <w:shd w:fill="FFFFFF" w:val="clear"/>
    </w:rPr>
  </w:style>
  <w:style w:type="character" w:styleId="6" w:customStyle="1">
    <w:name w:val="Основной текст (6)_"/>
    <w:link w:val="61"/>
    <w:uiPriority w:val="99"/>
    <w:qFormat/>
    <w:locked/>
    <w:rsid w:val="00094d61"/>
    <w:rPr>
      <w:rFonts w:ascii="Times New Roman" w:hAnsi="Times New Roman"/>
      <w:b/>
      <w:bCs/>
      <w:shd w:fill="FFFFFF" w:val="clear"/>
    </w:rPr>
  </w:style>
  <w:style w:type="character" w:styleId="23" w:customStyle="1">
    <w:name w:val="Основной текст (2)_"/>
    <w:uiPriority w:val="99"/>
    <w:qFormat/>
    <w:locked/>
    <w:rsid w:val="00094d61"/>
    <w:rPr>
      <w:rFonts w:ascii="Times New Roman" w:hAnsi="Times New Roman"/>
      <w:shd w:fill="FFFFFF" w:val="clear"/>
    </w:rPr>
  </w:style>
  <w:style w:type="character" w:styleId="24" w:customStyle="1">
    <w:name w:val="Основной текст (2) + Полужирный"/>
    <w:uiPriority w:val="99"/>
    <w:qFormat/>
    <w:rsid w:val="00094d61"/>
    <w:rPr>
      <w:rFonts w:ascii="Times New Roman" w:hAnsi="Times New Roman" w:cs="Times New Roman"/>
      <w:b/>
      <w:bCs/>
      <w:color w:val="000000"/>
      <w:spacing w:val="0"/>
      <w:w w:val="100"/>
      <w:sz w:val="22"/>
      <w:szCs w:val="22"/>
      <w:u w:val="none"/>
      <w:lang w:val="ru-RU" w:eastAsia="ru-RU"/>
    </w:rPr>
  </w:style>
  <w:style w:type="character" w:styleId="8" w:customStyle="1">
    <w:name w:val="Основной текст (8)_"/>
    <w:uiPriority w:val="99"/>
    <w:qFormat/>
    <w:locked/>
    <w:rsid w:val="00094d61"/>
    <w:rPr>
      <w:rFonts w:ascii="Times New Roman" w:hAnsi="Times New Roman"/>
      <w:shd w:fill="FFFFFF" w:val="clear"/>
    </w:rPr>
  </w:style>
  <w:style w:type="character" w:styleId="811pt" w:customStyle="1">
    <w:name w:val="Основной текст (8) + 11 pt"/>
    <w:qFormat/>
    <w:rsid w:val="00094d61"/>
    <w:rPr>
      <w:rFonts w:ascii="Times New Roman" w:hAnsi="Times New Roman" w:cs="Times New Roman"/>
      <w:color w:val="000000"/>
      <w:spacing w:val="0"/>
      <w:w w:val="100"/>
      <w:sz w:val="22"/>
      <w:szCs w:val="22"/>
      <w:u w:val="none"/>
      <w:lang w:val="ru-RU" w:eastAsia="ru-RU"/>
    </w:rPr>
  </w:style>
  <w:style w:type="character" w:styleId="212pt" w:customStyle="1">
    <w:name w:val="Основной текст (2) + 12 pt"/>
    <w:uiPriority w:val="99"/>
    <w:qFormat/>
    <w:rsid w:val="00094d61"/>
    <w:rPr>
      <w:rFonts w:ascii="Times New Roman" w:hAnsi="Times New Roman" w:cs="Times New Roman"/>
      <w:color w:val="000000"/>
      <w:spacing w:val="0"/>
      <w:w w:val="100"/>
      <w:sz w:val="24"/>
      <w:szCs w:val="24"/>
      <w:u w:val="none"/>
      <w:lang w:val="ru-RU" w:eastAsia="ru-RU"/>
    </w:rPr>
  </w:style>
  <w:style w:type="character" w:styleId="62" w:customStyle="1">
    <w:name w:val="Основной текст (6)2"/>
    <w:uiPriority w:val="99"/>
    <w:qFormat/>
    <w:rsid w:val="00094d61"/>
    <w:rPr>
      <w:rFonts w:ascii="Times New Roman" w:hAnsi="Times New Roman" w:cs="Times New Roman"/>
      <w:b/>
      <w:bCs/>
      <w:u w:val="none"/>
    </w:rPr>
  </w:style>
  <w:style w:type="character" w:styleId="12" w:customStyle="1">
    <w:name w:val="Основной текст (12)_"/>
    <w:uiPriority w:val="99"/>
    <w:qFormat/>
    <w:locked/>
    <w:rsid w:val="00094d61"/>
    <w:rPr>
      <w:rFonts w:ascii="Times New Roman" w:hAnsi="Times New Roman"/>
      <w:b/>
      <w:bCs/>
      <w:shd w:fill="FFFFFF" w:val="clear"/>
    </w:rPr>
  </w:style>
  <w:style w:type="character" w:styleId="121" w:customStyle="1">
    <w:name w:val="Основной текст (12)"/>
    <w:uiPriority w:val="99"/>
    <w:qFormat/>
    <w:rsid w:val="00094d61"/>
    <w:rPr>
      <w:rFonts w:ascii="Times New Roman" w:hAnsi="Times New Roman" w:cs="Times New Roman"/>
      <w:b/>
      <w:bCs/>
      <w:color w:val="000000"/>
      <w:spacing w:val="0"/>
      <w:w w:val="100"/>
      <w:sz w:val="20"/>
      <w:szCs w:val="20"/>
      <w:u w:val="single"/>
      <w:lang w:val="ru-RU" w:eastAsia="ru-RU"/>
    </w:rPr>
  </w:style>
  <w:style w:type="character" w:styleId="Style15" w:customStyle="1">
    <w:name w:val="Колонтитул_"/>
    <w:uiPriority w:val="99"/>
    <w:qFormat/>
    <w:locked/>
    <w:rsid w:val="00094d61"/>
    <w:rPr>
      <w:rFonts w:ascii="Lucida Sans Unicode" w:hAnsi="Lucida Sans Unicode" w:cs="Lucida Sans Unicode"/>
      <w:sz w:val="18"/>
      <w:szCs w:val="18"/>
      <w:shd w:fill="FFFFFF" w:val="clear"/>
    </w:rPr>
  </w:style>
  <w:style w:type="character" w:styleId="Style16" w:customStyle="1">
    <w:name w:val="Колонтитул"/>
    <w:uiPriority w:val="99"/>
    <w:qFormat/>
    <w:rsid w:val="00094d61"/>
    <w:rPr>
      <w:rFonts w:ascii="Lucida Sans Unicode" w:hAnsi="Lucida Sans Unicode" w:cs="Lucida Sans Unicode"/>
      <w:color w:val="000000"/>
      <w:spacing w:val="0"/>
      <w:w w:val="100"/>
      <w:sz w:val="18"/>
      <w:szCs w:val="18"/>
      <w:u w:val="none"/>
      <w:lang w:val="ru-RU" w:eastAsia="ru-RU"/>
    </w:rPr>
  </w:style>
  <w:style w:type="character" w:styleId="42pt" w:customStyle="1">
    <w:name w:val="Основной текст (4) + Интервал 2 pt"/>
    <w:uiPriority w:val="99"/>
    <w:qFormat/>
    <w:rsid w:val="00094d61"/>
    <w:rPr>
      <w:rFonts w:ascii="Times New Roman" w:hAnsi="Times New Roman" w:cs="Times New Roman"/>
      <w:i/>
      <w:iCs/>
      <w:color w:val="000000"/>
      <w:spacing w:val="40"/>
      <w:w w:val="100"/>
      <w:sz w:val="22"/>
      <w:szCs w:val="22"/>
      <w:u w:val="none"/>
      <w:lang w:val="ru-RU" w:eastAsia="ru-RU"/>
    </w:rPr>
  </w:style>
  <w:style w:type="character" w:styleId="221" w:customStyle="1">
    <w:name w:val="Основной текст (2)2"/>
    <w:uiPriority w:val="99"/>
    <w:qFormat/>
    <w:rsid w:val="00094d61"/>
    <w:rPr>
      <w:rFonts w:ascii="Times New Roman" w:hAnsi="Times New Roman" w:cs="Times New Roman"/>
      <w:color w:val="000000"/>
      <w:spacing w:val="0"/>
      <w:w w:val="100"/>
      <w:sz w:val="22"/>
      <w:szCs w:val="22"/>
      <w:u w:val="none"/>
      <w:lang w:val="ru-RU" w:eastAsia="ru-RU"/>
    </w:rPr>
  </w:style>
  <w:style w:type="character" w:styleId="25" w:customStyle="1">
    <w:name w:val="Заголовок №2_"/>
    <w:uiPriority w:val="99"/>
    <w:qFormat/>
    <w:locked/>
    <w:rsid w:val="00094d61"/>
    <w:rPr>
      <w:rFonts w:ascii="Times New Roman" w:hAnsi="Times New Roman"/>
      <w:b/>
      <w:bCs/>
      <w:shd w:fill="FFFFFF" w:val="clear"/>
    </w:rPr>
  </w:style>
  <w:style w:type="character" w:styleId="Style17" w:customStyle="1">
    <w:name w:val="Нижний колонтитул Знак"/>
    <w:basedOn w:val="DefaultParagraphFont"/>
    <w:uiPriority w:val="99"/>
    <w:qFormat/>
    <w:rsid w:val="00fd6d8d"/>
    <w:rPr>
      <w:rFonts w:ascii="Times New Roman" w:hAnsi="Times New Roman" w:eastAsia="Times New Roman" w:cs="Times New Roman"/>
      <w:szCs w:val="20"/>
      <w:lang w:eastAsia="ru-RU"/>
    </w:rPr>
  </w:style>
  <w:style w:type="character" w:styleId="13">
    <w:name w:val="Основной шрифт абзаца1"/>
    <w:qFormat/>
    <w:rPr/>
  </w:style>
  <w:style w:type="character" w:styleId="Style18">
    <w:name w:val="Интернет-ссылка"/>
    <w:basedOn w:val="13"/>
    <w:rPr>
      <w:color w:val="0000FF"/>
      <w:u w:val="single"/>
    </w:rPr>
  </w:style>
  <w:style w:type="character" w:styleId="WW8Num2z0">
    <w:name w:val="WW8Num2z0"/>
    <w:qFormat/>
    <w:rPr>
      <w:rFonts w:eastAsia="Times New Roman" w:cs="Times New Roman"/>
      <w:color w:val="000000"/>
      <w:spacing w:val="1"/>
      <w:sz w:val="24"/>
      <w:szCs w:val="24"/>
      <w:lang w:val="ru-RU" w:eastAsia="zh-CN" w:bidi="ar-SA"/>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paragraph" w:styleId="Style19" w:customStyle="1">
    <w:name w:val="Заголовок"/>
    <w:basedOn w:val="Normal"/>
    <w:next w:val="Style20"/>
    <w:qFormat/>
    <w:rsid w:val="00ed2cda"/>
    <w:pPr>
      <w:keepNext w:val="true"/>
      <w:spacing w:before="240" w:after="120"/>
    </w:pPr>
    <w:rPr>
      <w:rFonts w:ascii="PT Sans" w:hAnsi="PT Sans" w:eastAsia="Tahoma" w:cs="Noto Sans Devanagari"/>
      <w:sz w:val="28"/>
      <w:szCs w:val="28"/>
    </w:rPr>
  </w:style>
  <w:style w:type="paragraph" w:styleId="Style20">
    <w:name w:val="Body Text"/>
    <w:basedOn w:val="Normal"/>
    <w:rsid w:val="00ed2cda"/>
    <w:pPr>
      <w:spacing w:lineRule="auto" w:line="276" w:before="0" w:after="140"/>
    </w:pPr>
    <w:rPr/>
  </w:style>
  <w:style w:type="paragraph" w:styleId="Style21">
    <w:name w:val="List"/>
    <w:basedOn w:val="Style20"/>
    <w:rsid w:val="00ed2cda"/>
    <w:pPr/>
    <w:rPr>
      <w:rFonts w:ascii="PT Sans" w:hAnsi="PT Sans" w:cs="Noto Sans Devanagari"/>
    </w:rPr>
  </w:style>
  <w:style w:type="paragraph" w:styleId="Style22" w:customStyle="1">
    <w:name w:val="Caption"/>
    <w:basedOn w:val="Normal"/>
    <w:qFormat/>
    <w:rsid w:val="00ed2cda"/>
    <w:pPr>
      <w:suppressLineNumbers/>
      <w:spacing w:before="120" w:after="120"/>
    </w:pPr>
    <w:rPr>
      <w:rFonts w:ascii="PT Sans" w:hAnsi="PT Sans" w:cs="Noto Sans Devanagari"/>
      <w:i/>
      <w:iCs/>
      <w:sz w:val="24"/>
      <w:szCs w:val="24"/>
    </w:rPr>
  </w:style>
  <w:style w:type="paragraph" w:styleId="Style23">
    <w:name w:val="Указатель"/>
    <w:basedOn w:val="Normal"/>
    <w:qFormat/>
    <w:pPr>
      <w:suppressLineNumbers/>
    </w:pPr>
    <w:rPr>
      <w:rFonts w:ascii="PT Sans" w:hAnsi="PT Sans" w:cs="Noto Sans Devanagari"/>
    </w:rPr>
  </w:style>
  <w:style w:type="paragraph" w:styleId="Indexheading">
    <w:name w:val="index heading"/>
    <w:basedOn w:val="Normal"/>
    <w:qFormat/>
    <w:rsid w:val="00ed2cda"/>
    <w:pPr>
      <w:suppressLineNumbers/>
    </w:pPr>
    <w:rPr>
      <w:rFonts w:ascii="PT Sans" w:hAnsi="PT Sans" w:cs="Noto Sans Devanagari"/>
    </w:rPr>
  </w:style>
  <w:style w:type="paragraph" w:styleId="Style24" w:customStyle="1">
    <w:name w:val="Footnote Text"/>
    <w:basedOn w:val="Normal"/>
    <w:qFormat/>
    <w:rsid w:val="00094d61"/>
    <w:pPr/>
    <w:rPr>
      <w:rFonts w:ascii="Calibri" w:hAnsi="Calibri" w:eastAsia="Calibri"/>
    </w:rPr>
  </w:style>
  <w:style w:type="paragraph" w:styleId="ListParagraph">
    <w:name w:val="List Paragraph"/>
    <w:basedOn w:val="Normal"/>
    <w:uiPriority w:val="99"/>
    <w:qFormat/>
    <w:rsid w:val="00094d61"/>
    <w:pPr>
      <w:ind w:left="708" w:hanging="0"/>
    </w:pPr>
    <w:rPr/>
  </w:style>
  <w:style w:type="paragraph" w:styleId="211" w:customStyle="1">
    <w:name w:val="Основной текст (2)1"/>
    <w:basedOn w:val="Normal"/>
    <w:qFormat/>
    <w:rsid w:val="00094d61"/>
    <w:pPr>
      <w:widowControl w:val="false"/>
      <w:shd w:val="clear" w:color="auto" w:fill="FFFFFF"/>
      <w:spacing w:lineRule="atLeast" w:line="240"/>
      <w:jc w:val="both"/>
    </w:pPr>
    <w:rPr>
      <w:rFonts w:eastAsia="Calibri" w:cs="" w:cstheme="minorBidi" w:eastAsiaTheme="minorHAnsi"/>
      <w:sz w:val="22"/>
      <w:szCs w:val="22"/>
      <w:lang w:eastAsia="en-US"/>
    </w:rPr>
  </w:style>
  <w:style w:type="paragraph" w:styleId="71" w:customStyle="1">
    <w:name w:val="Основной текст (7)1"/>
    <w:basedOn w:val="Normal"/>
    <w:uiPriority w:val="99"/>
    <w:qFormat/>
    <w:rsid w:val="00094d61"/>
    <w:pPr>
      <w:widowControl w:val="false"/>
      <w:shd w:val="clear" w:color="auto" w:fill="FFFFFF"/>
      <w:spacing w:lineRule="atLeast" w:line="240"/>
      <w:jc w:val="both"/>
    </w:pPr>
    <w:rPr>
      <w:b/>
      <w:bCs/>
      <w:color w:val="000000"/>
      <w:sz w:val="22"/>
      <w:szCs w:val="22"/>
    </w:rPr>
  </w:style>
  <w:style w:type="paragraph" w:styleId="41" w:customStyle="1">
    <w:name w:val="Основной текст (4)"/>
    <w:basedOn w:val="Normal"/>
    <w:link w:val="4"/>
    <w:uiPriority w:val="99"/>
    <w:qFormat/>
    <w:rsid w:val="00094d61"/>
    <w:pPr>
      <w:widowControl w:val="false"/>
      <w:shd w:val="clear" w:color="auto" w:fill="FFFFFF"/>
      <w:spacing w:lineRule="atLeast" w:line="240"/>
      <w:jc w:val="center"/>
    </w:pPr>
    <w:rPr>
      <w:rFonts w:eastAsia="Calibri" w:cs="" w:cstheme="minorBidi" w:eastAsiaTheme="minorHAnsi"/>
      <w:i/>
      <w:iCs/>
      <w:sz w:val="22"/>
      <w:szCs w:val="22"/>
      <w:lang w:eastAsia="en-US"/>
    </w:rPr>
  </w:style>
  <w:style w:type="paragraph" w:styleId="61" w:customStyle="1">
    <w:name w:val="Основной текст (6)1"/>
    <w:basedOn w:val="Normal"/>
    <w:link w:val="6"/>
    <w:uiPriority w:val="99"/>
    <w:qFormat/>
    <w:rsid w:val="00094d61"/>
    <w:pPr>
      <w:widowControl w:val="false"/>
      <w:shd w:val="clear" w:color="auto" w:fill="FFFFFF"/>
      <w:spacing w:lineRule="exact" w:line="283"/>
      <w:ind w:hanging="2480"/>
      <w:jc w:val="both"/>
    </w:pPr>
    <w:rPr>
      <w:rFonts w:eastAsia="Calibri" w:cs="" w:cstheme="minorBidi" w:eastAsiaTheme="minorHAnsi"/>
      <w:b/>
      <w:bCs/>
      <w:sz w:val="22"/>
      <w:szCs w:val="22"/>
      <w:lang w:eastAsia="en-US"/>
    </w:rPr>
  </w:style>
  <w:style w:type="paragraph" w:styleId="81" w:customStyle="1">
    <w:name w:val="Основной текст (8)"/>
    <w:basedOn w:val="Normal"/>
    <w:link w:val="8"/>
    <w:uiPriority w:val="99"/>
    <w:qFormat/>
    <w:rsid w:val="00094d61"/>
    <w:pPr>
      <w:widowControl w:val="false"/>
      <w:shd w:val="clear" w:color="auto" w:fill="FFFFFF"/>
      <w:spacing w:lineRule="exact" w:line="312"/>
      <w:jc w:val="both"/>
    </w:pPr>
    <w:rPr>
      <w:rFonts w:eastAsia="Calibri" w:cs="" w:cstheme="minorBidi" w:eastAsiaTheme="minorHAnsi"/>
      <w:sz w:val="22"/>
      <w:szCs w:val="22"/>
      <w:lang w:eastAsia="en-US"/>
    </w:rPr>
  </w:style>
  <w:style w:type="paragraph" w:styleId="1211" w:customStyle="1">
    <w:name w:val="Основной текст (12)1"/>
    <w:basedOn w:val="Normal"/>
    <w:link w:val="12"/>
    <w:uiPriority w:val="99"/>
    <w:qFormat/>
    <w:rsid w:val="00094d61"/>
    <w:pPr>
      <w:widowControl w:val="false"/>
      <w:shd w:val="clear" w:color="auto" w:fill="FFFFFF"/>
      <w:spacing w:lineRule="exact" w:line="250"/>
    </w:pPr>
    <w:rPr>
      <w:rFonts w:eastAsia="Calibri" w:cs="" w:cstheme="minorBidi" w:eastAsiaTheme="minorHAnsi"/>
      <w:b/>
      <w:bCs/>
      <w:sz w:val="22"/>
      <w:szCs w:val="22"/>
      <w:lang w:eastAsia="en-US"/>
    </w:rPr>
  </w:style>
  <w:style w:type="paragraph" w:styleId="14" w:customStyle="1">
    <w:name w:val="Колонтитул1"/>
    <w:basedOn w:val="Normal"/>
    <w:uiPriority w:val="99"/>
    <w:qFormat/>
    <w:rsid w:val="00094d61"/>
    <w:pPr>
      <w:widowControl w:val="false"/>
      <w:shd w:val="clear" w:color="auto" w:fill="FFFFFF"/>
      <w:spacing w:lineRule="atLeast" w:line="240"/>
    </w:pPr>
    <w:rPr>
      <w:rFonts w:ascii="Lucida Sans Unicode" w:hAnsi="Lucida Sans Unicode" w:eastAsia="Calibri" w:cs="Lucida Sans Unicode" w:eastAsiaTheme="minorHAnsi"/>
      <w:sz w:val="18"/>
      <w:szCs w:val="18"/>
      <w:lang w:eastAsia="en-US"/>
    </w:rPr>
  </w:style>
  <w:style w:type="paragraph" w:styleId="26" w:customStyle="1">
    <w:name w:val="Заголовок №2"/>
    <w:basedOn w:val="Normal"/>
    <w:link w:val="22"/>
    <w:uiPriority w:val="99"/>
    <w:qFormat/>
    <w:rsid w:val="00094d61"/>
    <w:pPr>
      <w:widowControl w:val="false"/>
      <w:shd w:val="clear" w:color="auto" w:fill="FFFFFF"/>
      <w:spacing w:lineRule="atLeast" w:line="240"/>
      <w:outlineLvl w:val="1"/>
    </w:pPr>
    <w:rPr>
      <w:rFonts w:eastAsia="Calibri" w:cs="" w:cstheme="minorBidi" w:eastAsiaTheme="minorHAnsi"/>
      <w:b/>
      <w:bCs/>
      <w:sz w:val="22"/>
      <w:szCs w:val="22"/>
      <w:lang w:eastAsia="en-US"/>
    </w:rPr>
  </w:style>
  <w:style w:type="paragraph" w:styleId="Style25" w:customStyle="1">
    <w:name w:val="Верхний и нижний колонтитулы"/>
    <w:basedOn w:val="Normal"/>
    <w:qFormat/>
    <w:rsid w:val="00ed2cda"/>
    <w:pPr/>
    <w:rPr/>
  </w:style>
  <w:style w:type="paragraph" w:styleId="Style26">
    <w:name w:val="Колонтитул"/>
    <w:basedOn w:val="Normal"/>
    <w:qFormat/>
    <w:pPr/>
    <w:rPr/>
  </w:style>
  <w:style w:type="paragraph" w:styleId="Style27" w:customStyle="1">
    <w:name w:val="Header"/>
    <w:basedOn w:val="Style25"/>
    <w:rsid w:val="00ed2cda"/>
    <w:pPr/>
    <w:rPr/>
  </w:style>
  <w:style w:type="paragraph" w:styleId="Style28" w:customStyle="1">
    <w:name w:val="Содержимое врезки"/>
    <w:basedOn w:val="Normal"/>
    <w:qFormat/>
    <w:rsid w:val="00ed2cda"/>
    <w:pPr/>
    <w:rPr/>
  </w:style>
  <w:style w:type="paragraph" w:styleId="Style29">
    <w:name w:val="Footer"/>
    <w:basedOn w:val="Normal"/>
    <w:uiPriority w:val="99"/>
    <w:rsid w:val="00fd6d8d"/>
    <w:pPr>
      <w:tabs>
        <w:tab w:val="clear" w:pos="708"/>
        <w:tab w:val="center" w:pos="4677" w:leader="none"/>
        <w:tab w:val="right" w:pos="9355" w:leader="none"/>
      </w:tabs>
      <w:suppressAutoHyphens w:val="false"/>
    </w:pPr>
    <w:rPr/>
  </w:style>
  <w:style w:type="numbering" w:styleId="NoList" w:default="1">
    <w:name w:val="No List"/>
    <w:uiPriority w:val="99"/>
    <w:semiHidden/>
    <w:unhideWhenUsed/>
    <w:qFormat/>
  </w:style>
  <w:style w:type="numbering" w:styleId="WW8Num2">
    <w:name w:val="WW8Num2"/>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2A5B91-5B4B-4F1D-86CD-CBD7CA91D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TotalTime>
  <Application>LibreOffice/6.4.7.2$Linux_X86_64 LibreOffice_project/40$Build-2</Application>
  <Pages>5</Pages>
  <Words>2537</Words>
  <Characters>18082</Characters>
  <CharactersWithSpaces>20653</CharactersWithSpaces>
  <Paragraphs>110</Paragraphs>
  <Company>Grizli777</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2023-08-17T07:33:00Z</dcterms:created>
  <dc:creator>user</dc:creator>
  <dc:description/>
  <dc:language>ru-RU</dc:language>
  <cp:lastModifiedBy/>
  <cp:lastPrinted>2024-10-16T10:17:49Z</cp:lastPrinted>
  <dcterms:modified xsi:type="dcterms:W3CDTF">2025-06-15T16:46:13Z</dcterms:modified>
  <cp:revision>27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Grizli777</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